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17C4F5">
      <w:pPr>
        <w:rPr>
          <w:rFonts w:hint="eastAsia"/>
          <w:lang w:val="en-US" w:eastAsia="zh-CN"/>
        </w:rPr>
      </w:pPr>
      <w:r>
        <w:rPr>
          <w:rFonts w:hint="eastAsia"/>
          <w:lang w:val="en-US" w:eastAsia="zh-CN"/>
        </w:rPr>
        <w:t>附件：</w:t>
      </w:r>
    </w:p>
    <w:tbl>
      <w:tblPr>
        <w:tblStyle w:val="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6"/>
        <w:gridCol w:w="7366"/>
      </w:tblGrid>
      <w:tr w14:paraId="7DF1D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6" w:type="dxa"/>
            <w:shd w:val="clear" w:color="auto" w:fill="auto"/>
            <w:vAlign w:val="center"/>
          </w:tcPr>
          <w:p w14:paraId="4B399D7B">
            <w:pPr>
              <w:pageBreakBefore w:val="0"/>
              <w:kinsoku/>
              <w:wordWrap/>
              <w:overflowPunct/>
              <w:topLinePunct w:val="0"/>
              <w:autoSpaceDE/>
              <w:autoSpaceDN/>
              <w:bidi w:val="0"/>
              <w:adjustRightInd/>
              <w:snapToGrid/>
              <w:spacing w:line="240" w:lineRule="auto"/>
              <w:jc w:val="center"/>
              <w:textAlignment w:val="auto"/>
              <w:rPr>
                <w:rFonts w:hint="eastAsia" w:ascii="仿宋_GB2312" w:hAnsi="仿宋_GB2312" w:eastAsia="仿宋_GB2312" w:cs="仿宋_GB2312"/>
                <w:color w:val="auto"/>
                <w:spacing w:val="0"/>
                <w:w w:val="100"/>
                <w:kern w:val="0"/>
                <w:sz w:val="24"/>
                <w:szCs w:val="24"/>
                <w:highlight w:val="none"/>
                <w:lang w:val="en-US" w:eastAsia="zh-CN" w:bidi="ar-SA"/>
              </w:rPr>
            </w:pPr>
            <w:r>
              <w:rPr>
                <w:rFonts w:hint="eastAsia" w:ascii="仿宋_GB2312" w:hAnsi="仿宋_GB2312" w:eastAsia="仿宋_GB2312" w:cs="仿宋_GB2312"/>
                <w:color w:val="auto"/>
                <w:spacing w:val="0"/>
                <w:w w:val="100"/>
                <w:kern w:val="0"/>
                <w:sz w:val="24"/>
                <w:szCs w:val="24"/>
                <w:highlight w:val="none"/>
              </w:rPr>
              <w:t>项</w:t>
            </w:r>
            <w:r>
              <w:rPr>
                <w:rFonts w:hint="eastAsia" w:ascii="仿宋_GB2312" w:hAnsi="仿宋_GB2312" w:eastAsia="仿宋_GB2312" w:cs="仿宋_GB2312"/>
                <w:color w:val="auto"/>
                <w:spacing w:val="0"/>
                <w:w w:val="100"/>
                <w:kern w:val="0"/>
                <w:sz w:val="24"/>
                <w:szCs w:val="24"/>
                <w:highlight w:val="none"/>
                <w:lang w:val="en-US" w:eastAsia="zh-CN"/>
              </w:rPr>
              <w:t xml:space="preserve">  </w:t>
            </w:r>
            <w:r>
              <w:rPr>
                <w:rFonts w:hint="eastAsia" w:ascii="仿宋_GB2312" w:hAnsi="仿宋_GB2312" w:eastAsia="仿宋_GB2312" w:cs="仿宋_GB2312"/>
                <w:color w:val="auto"/>
                <w:spacing w:val="0"/>
                <w:w w:val="100"/>
                <w:kern w:val="0"/>
                <w:sz w:val="24"/>
                <w:szCs w:val="24"/>
                <w:highlight w:val="none"/>
              </w:rPr>
              <w:t>目</w:t>
            </w:r>
          </w:p>
        </w:tc>
        <w:tc>
          <w:tcPr>
            <w:tcW w:w="7366" w:type="dxa"/>
            <w:shd w:val="clear" w:color="auto" w:fill="auto"/>
            <w:vAlign w:val="center"/>
          </w:tcPr>
          <w:p w14:paraId="1CDC098E">
            <w:pPr>
              <w:pageBreakBefore w:val="0"/>
              <w:kinsoku/>
              <w:wordWrap/>
              <w:overflowPunct/>
              <w:topLinePunct w:val="0"/>
              <w:autoSpaceDE/>
              <w:autoSpaceDN/>
              <w:bidi w:val="0"/>
              <w:adjustRightInd/>
              <w:snapToGrid/>
              <w:spacing w:line="240" w:lineRule="auto"/>
              <w:jc w:val="center"/>
              <w:textAlignment w:val="auto"/>
              <w:rPr>
                <w:rFonts w:hint="default" w:ascii="仿宋_GB2312" w:hAnsi="仿宋_GB2312" w:eastAsia="仿宋_GB2312" w:cs="仿宋_GB2312"/>
                <w:color w:val="auto"/>
                <w:spacing w:val="0"/>
                <w:w w:val="100"/>
                <w:kern w:val="0"/>
                <w:sz w:val="24"/>
                <w:szCs w:val="24"/>
                <w:highlight w:val="none"/>
                <w:lang w:val="en-US" w:eastAsia="zh-CN" w:bidi="ar-SA"/>
              </w:rPr>
            </w:pPr>
            <w:r>
              <w:rPr>
                <w:rFonts w:hint="eastAsia" w:ascii="仿宋_GB2312" w:hAnsi="仿宋_GB2312" w:eastAsia="仿宋_GB2312" w:cs="仿宋_GB2312"/>
                <w:color w:val="auto"/>
                <w:spacing w:val="0"/>
                <w:w w:val="100"/>
                <w:kern w:val="0"/>
                <w:sz w:val="24"/>
                <w:szCs w:val="24"/>
                <w:highlight w:val="none"/>
                <w:lang w:val="en-US" w:eastAsia="zh-CN"/>
              </w:rPr>
              <w:t>服务要求</w:t>
            </w:r>
          </w:p>
        </w:tc>
      </w:tr>
      <w:tr w14:paraId="5084EC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6" w:type="dxa"/>
            <w:shd w:val="clear" w:color="auto" w:fill="auto"/>
            <w:vAlign w:val="center"/>
          </w:tcPr>
          <w:p w14:paraId="22ECCD16">
            <w:pPr>
              <w:keepNext w:val="0"/>
              <w:keepLines w:val="0"/>
              <w:pageBreakBefore w:val="0"/>
              <w:widowControl w:val="0"/>
              <w:tabs>
                <w:tab w:val="left" w:pos="1313"/>
              </w:tabs>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color w:val="auto"/>
                <w:spacing w:val="0"/>
                <w:w w:val="100"/>
                <w:kern w:val="0"/>
                <w:sz w:val="24"/>
                <w:szCs w:val="24"/>
                <w:highlight w:val="none"/>
                <w:lang w:eastAsia="zh-Hans"/>
              </w:rPr>
            </w:pPr>
            <w:r>
              <w:rPr>
                <w:rFonts w:hint="eastAsia" w:ascii="Times New Roman" w:hAnsi="Times New Roman" w:eastAsia="仿宋_GB2312" w:cs="Times New Roman"/>
                <w:color w:val="auto"/>
                <w:spacing w:val="0"/>
                <w:w w:val="100"/>
                <w:kern w:val="0"/>
                <w:sz w:val="24"/>
                <w:szCs w:val="24"/>
                <w:highlight w:val="none"/>
              </w:rPr>
              <w:t>机器人竞赛分会场地</w:t>
            </w:r>
            <w:r>
              <w:rPr>
                <w:rFonts w:hint="eastAsia" w:ascii="Times New Roman" w:hAnsi="Times New Roman" w:eastAsia="仿宋_GB2312" w:cs="Times New Roman"/>
                <w:color w:val="auto"/>
                <w:spacing w:val="0"/>
                <w:w w:val="100"/>
                <w:kern w:val="0"/>
                <w:sz w:val="24"/>
                <w:szCs w:val="24"/>
                <w:highlight w:val="none"/>
                <w:lang w:val="en-US" w:eastAsia="zh-CN"/>
              </w:rPr>
              <w:t>背景</w:t>
            </w:r>
            <w:r>
              <w:rPr>
                <w:rFonts w:hint="eastAsia" w:ascii="Times New Roman" w:hAnsi="Times New Roman" w:eastAsia="仿宋_GB2312" w:cs="Times New Roman"/>
                <w:color w:val="auto"/>
                <w:spacing w:val="0"/>
                <w:w w:val="100"/>
                <w:kern w:val="0"/>
                <w:sz w:val="24"/>
                <w:szCs w:val="24"/>
                <w:highlight w:val="none"/>
              </w:rPr>
              <w:t>布置、耗材物料、器材租赁、氛围营造、物流邮递费</w:t>
            </w:r>
          </w:p>
        </w:tc>
        <w:tc>
          <w:tcPr>
            <w:tcW w:w="7366" w:type="dxa"/>
            <w:shd w:val="clear" w:color="auto" w:fill="auto"/>
            <w:vAlign w:val="center"/>
          </w:tcPr>
          <w:p w14:paraId="50347032">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1.4支参赛队伍比赛场地布置</w:t>
            </w:r>
            <w:bookmarkStart w:id="0" w:name="_GoBack"/>
            <w:bookmarkEnd w:id="0"/>
            <w:r>
              <w:rPr>
                <w:rFonts w:hint="eastAsia" w:ascii="Times New Roman" w:hAnsi="Times New Roman" w:eastAsia="仿宋_GB2312" w:cs="Times New Roman"/>
                <w:color w:val="auto"/>
                <w:spacing w:val="0"/>
                <w:w w:val="100"/>
                <w:kern w:val="0"/>
                <w:sz w:val="22"/>
                <w:szCs w:val="22"/>
                <w:highlight w:val="none"/>
                <w:lang w:val="en-US" w:eastAsia="zh-CN"/>
              </w:rPr>
              <w:t>费用（广州3支，福建1支）</w:t>
            </w:r>
          </w:p>
          <w:p w14:paraId="01FD0E05">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300*250cm，灯布背景500g，4支参赛队伍；</w:t>
            </w:r>
          </w:p>
          <w:p w14:paraId="153A0B3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144*96cm，牛津布丝印，4支参赛队伍；</w:t>
            </w:r>
          </w:p>
          <w:p w14:paraId="49F388FD">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80*180cm，PVC胶片，易拉宝带支架，每支战队2张，4支参赛队伍。</w:t>
            </w:r>
          </w:p>
          <w:p w14:paraId="1773963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2.比赛物料耗材费用（15支战队：台湾、广州、福建）</w:t>
            </w:r>
          </w:p>
          <w:p w14:paraId="355A0C7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工业级PLA耗材、工业级ABS耗材、HC-3240环氧玻纤板、铝合金角码、不锈钢微型轴承、金属联轴器、高精度数字万用表、恒温内热式电烙铁、ESP32-S3开发板、高精度HC-SR04超声波传感器、可调HC-SR501人体红外传感器、高精度红外循迹模块、高精度MPU6050陀螺仪、高精度TCS3200颜色传感器、1.3寸OLED显示屏、激光测距传感器、MG996R金属齿轮舵机、大扭矩TT直流减速电机、屏蔽舵机延长线、带刹车金属万向轮、镀金杜邦线套件、高精度面包板+电阻电容套件、带散热LM1117-3.3V稳压模块、高效DC-DC降压模块等</w:t>
            </w:r>
          </w:p>
          <w:p w14:paraId="1ED06CC3">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3.物流邮递费用（14支参赛队伍比赛耗材物料物流）</w:t>
            </w:r>
          </w:p>
          <w:p w14:paraId="48EFF7F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（1）第一阶段比赛物料物流</w:t>
            </w:r>
          </w:p>
          <w:p w14:paraId="791E796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（2）第二阶段比赛物料物流</w:t>
            </w:r>
          </w:p>
        </w:tc>
      </w:tr>
      <w:tr w14:paraId="5AD00C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56" w:type="dxa"/>
            <w:shd w:val="clear" w:color="auto" w:fill="auto"/>
            <w:vAlign w:val="center"/>
          </w:tcPr>
          <w:p w14:paraId="52DDD482">
            <w:pPr>
              <w:keepNext w:val="0"/>
              <w:keepLines w:val="0"/>
              <w:pageBreakBefore w:val="0"/>
              <w:widowControl w:val="0"/>
              <w:tabs>
                <w:tab w:val="left" w:pos="1313"/>
              </w:tabs>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color w:val="auto"/>
                <w:spacing w:val="0"/>
                <w:w w:val="100"/>
                <w:kern w:val="0"/>
                <w:sz w:val="24"/>
                <w:szCs w:val="24"/>
                <w:highlight w:val="none"/>
              </w:rPr>
            </w:pPr>
            <w:r>
              <w:rPr>
                <w:rFonts w:hint="eastAsia" w:ascii="Times New Roman" w:hAnsi="Times New Roman" w:eastAsia="仿宋_GB2312" w:cs="Times New Roman"/>
                <w:color w:val="auto"/>
                <w:spacing w:val="0"/>
                <w:w w:val="100"/>
                <w:kern w:val="0"/>
                <w:sz w:val="24"/>
                <w:szCs w:val="24"/>
                <w:highlight w:val="none"/>
                <w:lang w:val="en-US" w:eastAsia="zh-CN"/>
              </w:rPr>
              <w:t>粤台港澳大学生人工智能机器人邀请赛暨粤台港澳大学生科创夏令营场地布置及氛围营造、设备器材租赁费（开幕/闭幕仪式）</w:t>
            </w:r>
          </w:p>
        </w:tc>
        <w:tc>
          <w:tcPr>
            <w:tcW w:w="7366" w:type="dxa"/>
            <w:shd w:val="clear" w:color="auto" w:fill="auto"/>
            <w:vAlign w:val="center"/>
          </w:tcPr>
          <w:p w14:paraId="4D7B23D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比赛场地地面设计，使用彩色涤纶布区分观众与比赛场地，按照用户方需求印制比赛相关LOGO与文字，场地大小约400平方米。其中要求观众场地以紫色背景为主色调，比赛场景以灰色背景为主色调，布厚度应大于1.5mm。全场地涤纶布使用胶布固定，应保证不易起皱，活动结束后容易撕落，不留残胶；</w:t>
            </w:r>
          </w:p>
          <w:p w14:paraId="375C1BE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2.赛场背景墙设计制作搭建 300*500cm，500g灯布背景，桁架租赁1周；</w:t>
            </w:r>
          </w:p>
          <w:p w14:paraId="34704E8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3.赛场舞台设计制作搭建 600*800cm，500g灯布背景，桁架租赁1周；</w:t>
            </w:r>
          </w:p>
          <w:p w14:paraId="008179E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4..赛场周边墙面背板设计制作 450*150cm，KT板高清喷绘，2张；</w:t>
            </w:r>
          </w:p>
          <w:p w14:paraId="0B58E73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5.赛场背墙横幅设计制作 1300*80cm，UV软膜背胶，高清喷绘，1项；</w:t>
            </w:r>
          </w:p>
          <w:p w14:paraId="05052ECA">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6.门头背板设计制作 500*80cm，KT板高清喷绘，1项；</w:t>
            </w:r>
          </w:p>
          <w:p w14:paraId="29F1AE24">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7.刀旗设计制作 40*300cm，牛津布丝印，带脚架，20支；</w:t>
            </w:r>
          </w:p>
          <w:p w14:paraId="3D107AB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8.参赛作品海报设计制作 80*180cm，PVC胶片，易拉宝带支架，20张；</w:t>
            </w:r>
          </w:p>
          <w:p w14:paraId="561C193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9.开幕营旗设计制作 288*192cm，牛津布丝印，带不锈钢旗杆，1面；</w:t>
            </w:r>
          </w:p>
          <w:p w14:paraId="6314374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10.合照横幅设计制作 50*800cm，牛津布丝印，2条；</w:t>
            </w:r>
          </w:p>
          <w:p w14:paraId="12C1675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11.各学校颁奖板牌设计制作 50*30cm，PVC板高清喷绘，14张。</w:t>
            </w:r>
          </w:p>
          <w:p w14:paraId="0A7583D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12.讲台KT板设计制作 42*61cm，KT板高清喷绘，1张；</w:t>
            </w:r>
          </w:p>
          <w:p w14:paraId="03510C2F">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13.活动现场直播设备租赁，收音麦、补光灯、摄像头、支架、相机，1项；</w:t>
            </w:r>
          </w:p>
          <w:p w14:paraId="3FA66688">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14.活动现场多媒体设备租赁，音箱、控制台、麦克风等，1项。</w:t>
            </w:r>
          </w:p>
        </w:tc>
      </w:tr>
      <w:tr w14:paraId="1230F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1156" w:type="dxa"/>
            <w:shd w:val="clear" w:color="auto" w:fill="auto"/>
            <w:vAlign w:val="center"/>
          </w:tcPr>
          <w:p w14:paraId="58CB426F">
            <w:pPr>
              <w:keepNext w:val="0"/>
              <w:keepLines w:val="0"/>
              <w:pageBreakBefore w:val="0"/>
              <w:widowControl w:val="0"/>
              <w:tabs>
                <w:tab w:val="left" w:pos="1313"/>
              </w:tabs>
              <w:kinsoku/>
              <w:wordWrap/>
              <w:overflowPunct/>
              <w:topLinePunct w:val="0"/>
              <w:autoSpaceDE/>
              <w:autoSpaceDN/>
              <w:bidi w:val="0"/>
              <w:adjustRightInd/>
              <w:snapToGrid/>
              <w:spacing w:line="240" w:lineRule="auto"/>
              <w:jc w:val="center"/>
              <w:textAlignment w:val="auto"/>
              <w:rPr>
                <w:rFonts w:hint="eastAsia" w:ascii="Times New Roman" w:hAnsi="Times New Roman" w:eastAsia="仿宋_GB2312" w:cs="Times New Roman"/>
                <w:color w:val="auto"/>
                <w:spacing w:val="0"/>
                <w:w w:val="100"/>
                <w:kern w:val="0"/>
                <w:sz w:val="24"/>
                <w:szCs w:val="24"/>
                <w:highlight w:val="none"/>
              </w:rPr>
            </w:pPr>
            <w:r>
              <w:rPr>
                <w:rFonts w:hint="eastAsia" w:ascii="Times New Roman" w:hAnsi="Times New Roman" w:eastAsia="仿宋_GB2312" w:cs="Times New Roman"/>
                <w:color w:val="auto"/>
                <w:spacing w:val="0"/>
                <w:w w:val="100"/>
                <w:kern w:val="0"/>
                <w:sz w:val="24"/>
                <w:szCs w:val="24"/>
                <w:highlight w:val="none"/>
              </w:rPr>
              <w:t>夏令营组织与活动开展宣传物料设计制作费用</w:t>
            </w:r>
          </w:p>
        </w:tc>
        <w:tc>
          <w:tcPr>
            <w:tcW w:w="7366" w:type="dxa"/>
            <w:shd w:val="clear" w:color="auto" w:fill="auto"/>
            <w:vAlign w:val="center"/>
          </w:tcPr>
          <w:p w14:paraId="39E4A03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1.</w:t>
            </w:r>
            <w:r>
              <w:rPr>
                <w:rFonts w:hint="default" w:ascii="Times New Roman" w:hAnsi="Times New Roman" w:eastAsia="仿宋_GB2312" w:cs="Times New Roman"/>
                <w:color w:val="auto"/>
                <w:spacing w:val="0"/>
                <w:w w:val="100"/>
                <w:kern w:val="0"/>
                <w:sz w:val="22"/>
                <w:szCs w:val="22"/>
                <w:highlight w:val="none"/>
                <w:lang w:val="en-US" w:eastAsia="zh-CN"/>
              </w:rPr>
              <w:t>提供符合主题的80人4天三晚的活动总体设计、组织实施、主题宣传、活动物料及服务方案；（设计方案符合政策规定要求，适用参与各方主体的活动总体宣传设计方案）</w:t>
            </w:r>
          </w:p>
          <w:p w14:paraId="32936837">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2.</w:t>
            </w:r>
            <w:r>
              <w:rPr>
                <w:rFonts w:hint="default" w:ascii="Times New Roman" w:hAnsi="Times New Roman" w:eastAsia="仿宋_GB2312" w:cs="Times New Roman"/>
                <w:color w:val="auto"/>
                <w:spacing w:val="0"/>
                <w:w w:val="100"/>
                <w:kern w:val="0"/>
                <w:sz w:val="22"/>
                <w:szCs w:val="22"/>
                <w:highlight w:val="none"/>
                <w:lang w:val="en-US" w:eastAsia="zh-CN"/>
              </w:rPr>
              <w:t>活动主题袋子设计制作 30*40cm，精装纸袋铜版纸过膜</w:t>
            </w:r>
          </w:p>
          <w:p w14:paraId="0C49F301">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3.</w:t>
            </w:r>
            <w:r>
              <w:rPr>
                <w:rFonts w:hint="default" w:ascii="Times New Roman" w:hAnsi="Times New Roman" w:eastAsia="仿宋_GB2312" w:cs="Times New Roman"/>
                <w:color w:val="auto"/>
                <w:spacing w:val="0"/>
                <w:w w:val="100"/>
                <w:kern w:val="0"/>
                <w:sz w:val="22"/>
                <w:szCs w:val="22"/>
                <w:highlight w:val="none"/>
                <w:lang w:val="en-US" w:eastAsia="zh-CN"/>
              </w:rPr>
              <w:t>总结报告设计制作 29.7*21cm，胶状彩印，A4铜版纸</w:t>
            </w:r>
          </w:p>
          <w:p w14:paraId="1FEAE6B6">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4.</w:t>
            </w:r>
            <w:r>
              <w:rPr>
                <w:rFonts w:hint="default" w:ascii="Times New Roman" w:hAnsi="Times New Roman" w:eastAsia="仿宋_GB2312" w:cs="Times New Roman"/>
                <w:color w:val="auto"/>
                <w:spacing w:val="0"/>
                <w:w w:val="100"/>
                <w:kern w:val="0"/>
                <w:sz w:val="22"/>
                <w:szCs w:val="22"/>
                <w:highlight w:val="none"/>
                <w:lang w:val="en-US" w:eastAsia="zh-CN"/>
              </w:rPr>
              <w:t>活动记录与光盘刻录制作 1080P，4K高清图像DVD光盘</w:t>
            </w:r>
          </w:p>
          <w:p w14:paraId="1C31907E">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5.</w:t>
            </w:r>
            <w:r>
              <w:rPr>
                <w:rFonts w:hint="default" w:ascii="Times New Roman" w:hAnsi="Times New Roman" w:eastAsia="仿宋_GB2312" w:cs="Times New Roman"/>
                <w:color w:val="auto"/>
                <w:spacing w:val="0"/>
                <w:w w:val="100"/>
                <w:kern w:val="0"/>
                <w:sz w:val="22"/>
                <w:szCs w:val="22"/>
                <w:highlight w:val="none"/>
                <w:lang w:val="en-US" w:eastAsia="zh-CN"/>
              </w:rPr>
              <w:t>大巴车车身贴设计制作 50*400cm，UV背胶，高清喷绘</w:t>
            </w:r>
          </w:p>
          <w:p w14:paraId="3F961229">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6.</w:t>
            </w:r>
            <w:r>
              <w:rPr>
                <w:rFonts w:hint="default" w:ascii="Times New Roman" w:hAnsi="Times New Roman" w:eastAsia="仿宋_GB2312" w:cs="Times New Roman"/>
                <w:color w:val="auto"/>
                <w:spacing w:val="0"/>
                <w:w w:val="100"/>
                <w:kern w:val="0"/>
                <w:sz w:val="22"/>
                <w:szCs w:val="22"/>
                <w:highlight w:val="none"/>
                <w:lang w:val="en-US" w:eastAsia="zh-CN"/>
              </w:rPr>
              <w:t>大巴车车头</w:t>
            </w:r>
            <w:r>
              <w:rPr>
                <w:rFonts w:hint="eastAsia" w:ascii="Times New Roman" w:hAnsi="Times New Roman" w:eastAsia="仿宋_GB2312" w:cs="Times New Roman"/>
                <w:color w:val="auto"/>
                <w:spacing w:val="0"/>
                <w:w w:val="100"/>
                <w:kern w:val="0"/>
                <w:sz w:val="22"/>
                <w:szCs w:val="22"/>
                <w:highlight w:val="none"/>
                <w:lang w:val="en-US" w:eastAsia="zh-CN"/>
              </w:rPr>
              <w:t>标识牌</w:t>
            </w:r>
            <w:r>
              <w:rPr>
                <w:rFonts w:hint="default" w:ascii="Times New Roman" w:hAnsi="Times New Roman" w:eastAsia="仿宋_GB2312" w:cs="Times New Roman"/>
                <w:color w:val="auto"/>
                <w:spacing w:val="0"/>
                <w:w w:val="100"/>
                <w:kern w:val="0"/>
                <w:sz w:val="22"/>
                <w:szCs w:val="22"/>
                <w:highlight w:val="none"/>
                <w:lang w:val="en-US" w:eastAsia="zh-CN"/>
              </w:rPr>
              <w:t>设计制作 30*50cm，KT板高清喷绘</w:t>
            </w:r>
          </w:p>
          <w:p w14:paraId="6A5C6C10">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imes New Roman" w:hAnsi="Times New Roman" w:eastAsia="仿宋_GB2312" w:cs="Times New Roman"/>
                <w:color w:val="auto"/>
                <w:spacing w:val="0"/>
                <w:w w:val="100"/>
                <w:kern w:val="0"/>
                <w:sz w:val="22"/>
                <w:szCs w:val="22"/>
                <w:highlight w:val="none"/>
                <w:lang w:val="en-US" w:eastAsia="zh-CN"/>
              </w:rPr>
            </w:pPr>
            <w:r>
              <w:rPr>
                <w:rFonts w:hint="eastAsia" w:ascii="Times New Roman" w:hAnsi="Times New Roman" w:eastAsia="仿宋_GB2312" w:cs="Times New Roman"/>
                <w:color w:val="auto"/>
                <w:spacing w:val="0"/>
                <w:w w:val="100"/>
                <w:kern w:val="0"/>
                <w:sz w:val="22"/>
                <w:szCs w:val="22"/>
                <w:highlight w:val="none"/>
                <w:lang w:val="en-US" w:eastAsia="zh-CN"/>
              </w:rPr>
              <w:t>7.</w:t>
            </w:r>
            <w:r>
              <w:rPr>
                <w:rFonts w:hint="default" w:ascii="Times New Roman" w:hAnsi="Times New Roman" w:eastAsia="仿宋_GB2312" w:cs="Times New Roman"/>
                <w:color w:val="auto"/>
                <w:spacing w:val="0"/>
                <w:w w:val="100"/>
                <w:kern w:val="0"/>
                <w:sz w:val="22"/>
                <w:szCs w:val="22"/>
                <w:highlight w:val="none"/>
                <w:lang w:val="en-US" w:eastAsia="zh-CN"/>
              </w:rPr>
              <w:t>接机手举牌设计制作 30*60，KT板高清喷绘</w:t>
            </w:r>
          </w:p>
        </w:tc>
      </w:tr>
    </w:tbl>
    <w:p w14:paraId="7847B43E">
      <w:pPr>
        <w:rPr>
          <w:rFonts w:hint="eastAsia"/>
          <w:lang w:val="en-US" w:eastAsia="zh-CN"/>
        </w:rPr>
      </w:pPr>
    </w:p>
    <w:p w14:paraId="02F7D902">
      <w:pPr>
        <w:rPr>
          <w:rFonts w:hint="default"/>
          <w:lang w:val="en-US" w:eastAsia="zh-CN"/>
        </w:rPr>
      </w:pPr>
    </w:p>
    <w:sectPr>
      <w:pgSz w:w="11906" w:h="16838"/>
      <w:pgMar w:top="720" w:right="720" w:bottom="720" w:left="72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184750A"/>
    <w:rsid w:val="0184750A"/>
    <w:rsid w:val="64E82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1142</Words>
  <Characters>1419</Characters>
  <Lines>0</Lines>
  <Paragraphs>0</Paragraphs>
  <TotalTime>5</TotalTime>
  <ScaleCrop>false</ScaleCrop>
  <LinksUpToDate>false</LinksUpToDate>
  <CharactersWithSpaces>1438</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2026-05-07T08:26:00Z</dcterms:created>
  <dc:creator>solomensu</dc:creator>
  <cp:lastModifiedBy>苏老师</cp:lastModifiedBy>
  <dcterms:modified xsi:type="dcterms:W3CDTF">2026-05-09T02:09:11Z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A5EBD6E0382E4AAF8476D8A007627C61_11</vt:lpwstr>
  </property>
  <property fmtid="{D5CDD505-2E9C-101B-9397-08002B2CF9AE}" pid="4" name="KSOTemplateDocerSaveRecord">
    <vt:lpwstr>eyJoZGlkIjoiYjI4N2I3ODU5YTI3ZWI5MzhkNTRjYjNiY2YwOGQ0ZjEiLCJ1c2VySWQiOiI1NDQ2NTA0MDIifQ==</vt:lpwstr>
  </property>
</Properties>
</file>