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28D4">
      <w:pPr>
        <w:jc w:val="left"/>
        <w:rPr>
          <w:rStyle w:val="4"/>
          <w:rFonts w:hint="eastAsia"/>
          <w:color w:val="auto"/>
          <w:spacing w:val="12"/>
          <w:szCs w:val="21"/>
        </w:rPr>
      </w:pPr>
      <w:r>
        <w:rPr>
          <w:rStyle w:val="4"/>
          <w:rFonts w:hint="eastAsia"/>
          <w:color w:val="auto"/>
          <w:spacing w:val="12"/>
          <w:szCs w:val="21"/>
        </w:rPr>
        <w:t>附件5：报价表</w:t>
      </w:r>
    </w:p>
    <w:p w14:paraId="7A895DCE">
      <w:pPr>
        <w:jc w:val="center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XXX</w:t>
      </w:r>
      <w:r>
        <w:rPr>
          <w:rFonts w:ascii="黑体" w:hAnsi="黑体" w:eastAsia="黑体"/>
          <w:color w:val="auto"/>
          <w:sz w:val="32"/>
          <w:szCs w:val="32"/>
        </w:rPr>
        <w:t>公司</w:t>
      </w:r>
      <w:r>
        <w:rPr>
          <w:rFonts w:hint="eastAsia" w:ascii="黑体" w:hAnsi="黑体" w:eastAsia="黑体"/>
          <w:color w:val="auto"/>
          <w:sz w:val="32"/>
          <w:szCs w:val="32"/>
        </w:rPr>
        <w:t>报价单</w:t>
      </w:r>
    </w:p>
    <w:tbl>
      <w:tblPr>
        <w:tblStyle w:val="2"/>
        <w:tblW w:w="454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6"/>
        <w:gridCol w:w="1859"/>
        <w:gridCol w:w="822"/>
        <w:gridCol w:w="3017"/>
        <w:gridCol w:w="1556"/>
      </w:tblGrid>
      <w:tr w14:paraId="0A434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314" w:type="pct"/>
            <w:noWrap w:val="0"/>
            <w:vAlign w:val="center"/>
          </w:tcPr>
          <w:p w14:paraId="75B21ABE">
            <w:pPr>
              <w:spacing w:line="360" w:lineRule="auto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序号</w:t>
            </w:r>
          </w:p>
        </w:tc>
        <w:tc>
          <w:tcPr>
            <w:tcW w:w="1201" w:type="pct"/>
            <w:noWrap w:val="0"/>
            <w:vAlign w:val="center"/>
          </w:tcPr>
          <w:p w14:paraId="1B8274A4">
            <w:pPr>
              <w:spacing w:line="360" w:lineRule="auto"/>
              <w:jc w:val="center"/>
              <w:rPr>
                <w:b/>
                <w:color w:val="auto"/>
                <w:sz w:val="24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服务</w:t>
            </w:r>
            <w:r>
              <w:rPr>
                <w:b/>
                <w:color w:val="auto"/>
                <w:sz w:val="24"/>
              </w:rPr>
              <w:t>名称</w:t>
            </w:r>
          </w:p>
        </w:tc>
        <w:tc>
          <w:tcPr>
            <w:tcW w:w="531" w:type="pct"/>
            <w:noWrap w:val="0"/>
            <w:vAlign w:val="center"/>
          </w:tcPr>
          <w:p w14:paraId="0423775F">
            <w:pPr>
              <w:spacing w:line="360" w:lineRule="auto"/>
              <w:jc w:val="center"/>
              <w:rPr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数量</w:t>
            </w:r>
          </w:p>
        </w:tc>
        <w:tc>
          <w:tcPr>
            <w:tcW w:w="1949" w:type="pct"/>
            <w:noWrap w:val="0"/>
            <w:vAlign w:val="center"/>
          </w:tcPr>
          <w:p w14:paraId="4E0E4816">
            <w:pPr>
              <w:spacing w:line="360" w:lineRule="auto"/>
              <w:jc w:val="center"/>
              <w:rPr>
                <w:rFonts w:hint="default" w:eastAsia="宋体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具体要求</w:t>
            </w:r>
          </w:p>
        </w:tc>
        <w:tc>
          <w:tcPr>
            <w:tcW w:w="1004" w:type="pct"/>
            <w:noWrap w:val="0"/>
            <w:vAlign w:val="center"/>
          </w:tcPr>
          <w:p w14:paraId="525317D2">
            <w:pPr>
              <w:spacing w:line="360" w:lineRule="auto"/>
              <w:jc w:val="center"/>
              <w:rPr>
                <w:rFonts w:hint="default"/>
                <w:b/>
                <w:color w:val="auto"/>
                <w:sz w:val="24"/>
                <w:lang w:val="en-US" w:eastAsia="zh-CN"/>
              </w:rPr>
            </w:pPr>
            <w:r>
              <w:rPr>
                <w:rFonts w:hint="eastAsia"/>
                <w:b/>
                <w:color w:val="auto"/>
                <w:sz w:val="24"/>
                <w:lang w:val="en-US" w:eastAsia="zh-CN"/>
              </w:rPr>
              <w:t>预算金额（元）</w:t>
            </w:r>
          </w:p>
        </w:tc>
      </w:tr>
      <w:tr w14:paraId="2FCD37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314" w:type="pct"/>
            <w:noWrap w:val="0"/>
            <w:vAlign w:val="center"/>
          </w:tcPr>
          <w:p w14:paraId="687AD980">
            <w:pPr>
              <w:widowControl/>
              <w:spacing w:line="360" w:lineRule="auto"/>
              <w:jc w:val="center"/>
              <w:rPr>
                <w:color w:val="auto"/>
                <w:kern w:val="0"/>
                <w:sz w:val="24"/>
              </w:rPr>
            </w:pPr>
            <w:r>
              <w:rPr>
                <w:color w:val="auto"/>
                <w:kern w:val="0"/>
                <w:sz w:val="24"/>
              </w:rPr>
              <w:t>1</w:t>
            </w:r>
          </w:p>
        </w:tc>
        <w:tc>
          <w:tcPr>
            <w:tcW w:w="1201" w:type="pct"/>
            <w:noWrap w:val="0"/>
            <w:vAlign w:val="center"/>
          </w:tcPr>
          <w:p w14:paraId="7A6E6460">
            <w:pPr>
              <w:widowControl/>
              <w:spacing w:line="360" w:lineRule="auto"/>
              <w:rPr>
                <w:rFonts w:hint="eastAsia" w:eastAsia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24"/>
              </w:rPr>
              <w:t>邀请及组织学院相关学科专业背景的</w:t>
            </w:r>
            <w:r>
              <w:rPr>
                <w:rFonts w:hint="eastAsia"/>
                <w:color w:val="auto"/>
                <w:kern w:val="0"/>
                <w:sz w:val="24"/>
                <w:lang w:val="en-US" w:eastAsia="zh-CN"/>
              </w:rPr>
              <w:t>专家</w:t>
            </w:r>
          </w:p>
        </w:tc>
        <w:tc>
          <w:tcPr>
            <w:tcW w:w="531" w:type="pct"/>
            <w:noWrap w:val="0"/>
            <w:vAlign w:val="center"/>
          </w:tcPr>
          <w:p w14:paraId="58798D59">
            <w:pPr>
              <w:widowControl/>
              <w:spacing w:line="360" w:lineRule="auto"/>
              <w:jc w:val="center"/>
              <w:rPr>
                <w:rFonts w:hint="default" w:eastAsia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24"/>
                <w:lang w:val="en-US" w:eastAsia="zh-CN"/>
              </w:rPr>
              <w:t>1组</w:t>
            </w:r>
          </w:p>
        </w:tc>
        <w:tc>
          <w:tcPr>
            <w:tcW w:w="1949" w:type="pct"/>
            <w:noWrap w:val="0"/>
            <w:vAlign w:val="center"/>
          </w:tcPr>
          <w:p w14:paraId="26324476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邀请及组织学院相关学科专业背景的院士1人、985高校正高级教授学科带头人不少于4人</w:t>
            </w:r>
          </w:p>
        </w:tc>
        <w:tc>
          <w:tcPr>
            <w:tcW w:w="1004" w:type="pct"/>
            <w:noWrap w:val="0"/>
            <w:vAlign w:val="center"/>
          </w:tcPr>
          <w:p w14:paraId="7FBAB2E4">
            <w:pPr>
              <w:spacing w:line="360" w:lineRule="auto"/>
              <w:jc w:val="center"/>
              <w:rPr>
                <w:rFonts w:hint="eastAsia"/>
                <w:color w:val="auto"/>
                <w:sz w:val="24"/>
              </w:rPr>
            </w:pPr>
          </w:p>
        </w:tc>
      </w:tr>
      <w:tr w14:paraId="1D9B0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314" w:type="pct"/>
            <w:noWrap w:val="0"/>
            <w:vAlign w:val="center"/>
          </w:tcPr>
          <w:p w14:paraId="19ABADEE">
            <w:pPr>
              <w:widowControl/>
              <w:spacing w:line="360" w:lineRule="auto"/>
              <w:jc w:val="center"/>
              <w:rPr>
                <w:rFonts w:hint="eastAsia" w:eastAsia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1201" w:type="pct"/>
            <w:noWrap w:val="0"/>
            <w:vAlign w:val="center"/>
          </w:tcPr>
          <w:p w14:paraId="0F148AB2">
            <w:pPr>
              <w:widowControl/>
              <w:spacing w:line="360" w:lineRule="auto"/>
              <w:jc w:val="center"/>
              <w:rPr>
                <w:rFonts w:hint="default" w:eastAsia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u w:val="none"/>
                <w:lang w:val="en-US" w:eastAsia="zh-CN"/>
              </w:rPr>
              <w:t>协助指导完成学科建设评估材料准备</w:t>
            </w:r>
          </w:p>
        </w:tc>
        <w:tc>
          <w:tcPr>
            <w:tcW w:w="531" w:type="pct"/>
            <w:noWrap w:val="0"/>
            <w:vAlign w:val="center"/>
          </w:tcPr>
          <w:p w14:paraId="527BD3B0">
            <w:pPr>
              <w:widowControl/>
              <w:spacing w:line="360" w:lineRule="auto"/>
              <w:jc w:val="center"/>
              <w:rPr>
                <w:rFonts w:hint="default" w:eastAsia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/>
                <w:color w:val="auto"/>
                <w:kern w:val="0"/>
                <w:sz w:val="24"/>
                <w:lang w:val="en-US" w:eastAsia="zh-CN"/>
              </w:rPr>
              <w:t>1套</w:t>
            </w:r>
          </w:p>
        </w:tc>
        <w:tc>
          <w:tcPr>
            <w:tcW w:w="1949" w:type="pct"/>
            <w:noWrap w:val="0"/>
            <w:vAlign w:val="center"/>
          </w:tcPr>
          <w:p w14:paraId="009AF661">
            <w:pPr>
              <w:spacing w:line="360" w:lineRule="auto"/>
              <w:jc w:val="center"/>
              <w:rPr>
                <w:color w:val="auto"/>
                <w:sz w:val="24"/>
              </w:rPr>
            </w:pPr>
            <w:r>
              <w:rPr>
                <w:rFonts w:hint="eastAsia" w:eastAsia="仿宋_GB2312"/>
                <w:bCs/>
                <w:color w:val="auto"/>
                <w:sz w:val="24"/>
              </w:rPr>
              <w:t>集成电路科学与工程学科建设评估意见书</w:t>
            </w:r>
          </w:p>
        </w:tc>
        <w:tc>
          <w:tcPr>
            <w:tcW w:w="1004" w:type="pct"/>
            <w:noWrap w:val="0"/>
            <w:vAlign w:val="center"/>
          </w:tcPr>
          <w:p w14:paraId="69605179">
            <w:pPr>
              <w:spacing w:line="360" w:lineRule="auto"/>
              <w:jc w:val="center"/>
              <w:rPr>
                <w:rFonts w:hint="eastAsia" w:eastAsia="仿宋_GB2312"/>
                <w:bCs/>
                <w:color w:val="auto"/>
                <w:sz w:val="24"/>
              </w:rPr>
            </w:pPr>
          </w:p>
        </w:tc>
      </w:tr>
      <w:tr w14:paraId="12276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000" w:type="pct"/>
            <w:gridSpan w:val="5"/>
            <w:noWrap w:val="0"/>
            <w:vAlign w:val="center"/>
          </w:tcPr>
          <w:p w14:paraId="7B28A833">
            <w:pPr>
              <w:spacing w:line="360" w:lineRule="auto"/>
              <w:jc w:val="center"/>
              <w:rPr>
                <w:rFonts w:hint="eastAsia" w:eastAsia="仿宋_GB2312"/>
                <w:bCs/>
                <w:color w:val="auto"/>
                <w:sz w:val="24"/>
              </w:rPr>
            </w:pPr>
            <w:r>
              <w:rPr>
                <w:rFonts w:hint="eastAsia"/>
                <w:color w:val="auto"/>
                <w:lang w:val="en-US" w:eastAsia="zh-CN"/>
              </w:rPr>
              <w:t>以上</w:t>
            </w:r>
            <w:r>
              <w:rPr>
                <w:rFonts w:hint="eastAsia"/>
                <w:color w:val="auto"/>
              </w:rPr>
              <w:t>费用包含评估咨询服务费及专家含税酬劳</w:t>
            </w:r>
          </w:p>
        </w:tc>
      </w:tr>
      <w:tr w14:paraId="7A99C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5000" w:type="pct"/>
            <w:gridSpan w:val="5"/>
            <w:noWrap w:val="0"/>
            <w:vAlign w:val="center"/>
          </w:tcPr>
          <w:p w14:paraId="4EF48190">
            <w:pPr>
              <w:spacing w:line="360" w:lineRule="auto"/>
              <w:jc w:val="center"/>
              <w:rPr>
                <w:rFonts w:hint="default" w:eastAsia="仿宋_GB2312"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eastAsia="仿宋_GB2312"/>
                <w:bCs/>
                <w:color w:val="auto"/>
                <w:sz w:val="24"/>
                <w:lang w:val="en-US" w:eastAsia="zh-CN"/>
              </w:rPr>
              <w:t>预算金额合计：</w:t>
            </w:r>
            <w:r>
              <w:rPr>
                <w:rFonts w:hint="eastAsia" w:eastAsia="仿宋_GB2312"/>
                <w:bCs/>
                <w:color w:val="auto"/>
                <w:sz w:val="24"/>
                <w:u w:val="single"/>
                <w:lang w:val="en-US" w:eastAsia="zh-CN"/>
              </w:rPr>
              <w:t xml:space="preserve">           </w:t>
            </w:r>
            <w:r>
              <w:rPr>
                <w:rFonts w:hint="eastAsia" w:eastAsia="仿宋_GB2312"/>
                <w:bCs/>
                <w:color w:val="auto"/>
                <w:sz w:val="24"/>
                <w:lang w:val="en-US" w:eastAsia="zh-CN"/>
              </w:rPr>
              <w:t>（含税）</w:t>
            </w:r>
          </w:p>
        </w:tc>
      </w:tr>
    </w:tbl>
    <w:p w14:paraId="20B390E7">
      <w:pPr>
        <w:ind w:right="480"/>
        <w:rPr>
          <w:rFonts w:hint="eastAsia" w:ascii="仿宋_GB2312" w:eastAsia="仿宋_GB2312"/>
          <w:color w:val="auto"/>
          <w:sz w:val="24"/>
        </w:rPr>
      </w:pPr>
    </w:p>
    <w:p w14:paraId="17CEF40E">
      <w:pPr>
        <w:ind w:right="480"/>
        <w:rPr>
          <w:rFonts w:hint="eastAsia" w:ascii="仿宋_GB2312" w:eastAsia="仿宋_GB2312"/>
          <w:color w:val="auto"/>
          <w:sz w:val="24"/>
        </w:rPr>
      </w:pPr>
    </w:p>
    <w:p w14:paraId="1B495E06">
      <w:pPr>
        <w:jc w:val="right"/>
        <w:rPr>
          <w:rFonts w:hint="eastAsia" w:ascii="仿宋_GB2312" w:eastAsia="仿宋_GB2312"/>
          <w:color w:val="auto"/>
          <w:sz w:val="24"/>
        </w:rPr>
      </w:pPr>
      <w:r>
        <w:rPr>
          <w:rFonts w:hint="eastAsia" w:ascii="仿宋_GB2312" w:eastAsia="仿宋_GB2312"/>
          <w:color w:val="auto"/>
          <w:sz w:val="24"/>
        </w:rPr>
        <w:t>XXX</w:t>
      </w:r>
      <w:r>
        <w:rPr>
          <w:rFonts w:ascii="仿宋_GB2312" w:eastAsia="仿宋_GB2312"/>
          <w:color w:val="auto"/>
          <w:sz w:val="24"/>
        </w:rPr>
        <w:t>公司</w:t>
      </w:r>
      <w:r>
        <w:rPr>
          <w:rFonts w:hint="eastAsia" w:ascii="仿宋_GB2312" w:eastAsia="仿宋_GB2312"/>
          <w:color w:val="auto"/>
          <w:sz w:val="24"/>
        </w:rPr>
        <w:t>（盖章）</w:t>
      </w:r>
    </w:p>
    <w:p w14:paraId="2A1D8378">
      <w:pPr>
        <w:jc w:val="right"/>
      </w:pPr>
      <w:bookmarkStart w:id="0" w:name="_GoBack"/>
      <w:bookmarkEnd w:id="0"/>
      <w:r>
        <w:rPr>
          <w:rFonts w:hint="eastAsia" w:ascii="仿宋_GB2312" w:eastAsia="仿宋_GB2312"/>
          <w:color w:val="auto"/>
          <w:sz w:val="24"/>
        </w:rPr>
        <w:t>20</w:t>
      </w:r>
      <w:r>
        <w:rPr>
          <w:rFonts w:hint="eastAsia" w:ascii="仿宋_GB2312" w:eastAsia="仿宋_GB2312"/>
          <w:color w:val="auto"/>
          <w:sz w:val="24"/>
          <w:lang w:val="en-US" w:eastAsia="zh-CN"/>
        </w:rPr>
        <w:t>26</w:t>
      </w:r>
      <w:r>
        <w:rPr>
          <w:rFonts w:hint="eastAsia" w:ascii="仿宋_GB2312" w:eastAsia="仿宋_GB2312"/>
          <w:color w:val="auto"/>
          <w:sz w:val="24"/>
        </w:rPr>
        <w:t>年xx月xx日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33611"/>
    <w:rsid w:val="30D3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2026-04-17T09:25:00Z</dcterms:created>
  <dc:creator>刘文博</dc:creator>
  <cp:lastModifiedBy>刘文博</cp:lastModifiedBy>
  <dcterms:modified xsi:type="dcterms:W3CDTF">2026-04-17T09:26:25Z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6C1FAE81DAAC476A9E98F03E81FA9BBC_11</vt:lpwstr>
  </property>
  <property fmtid="{D5CDD505-2E9C-101B-9397-08002B2CF9AE}" pid="4" name="KSOTemplateDocerSaveRecord">
    <vt:lpwstr>eyJoZGlkIjoiZTBmMDY5MGVmOTAwODMwMmMzMjlmZmIxNWJhZWQxZTMiLCJ1c2VySWQiOiIyNzE4ODQ2ODcifQ==</vt:lpwstr>
  </property>
</Properties>
</file>