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645" w:rsidRDefault="007B3645" w:rsidP="007B3645">
      <w:pPr>
        <w:spacing w:line="360" w:lineRule="auto"/>
        <w:ind w:firstLineChars="200" w:firstLine="480"/>
        <w:rPr>
          <w:rFonts w:eastAsia="仿宋_GB2312" w:hint="eastAsia"/>
          <w:color w:val="0000FF"/>
          <w:sz w:val="24"/>
        </w:rPr>
      </w:pPr>
    </w:p>
    <w:p w:rsidR="007B3645" w:rsidRDefault="007B3645" w:rsidP="007B3645">
      <w:pPr>
        <w:spacing w:line="360" w:lineRule="auto"/>
        <w:ind w:firstLineChars="200" w:firstLine="480"/>
        <w:rPr>
          <w:rFonts w:eastAsia="仿宋_GB2312" w:hint="eastAsia"/>
          <w:color w:val="0000FF"/>
          <w:sz w:val="24"/>
        </w:rPr>
      </w:pPr>
    </w:p>
    <w:p w:rsidR="007B3645" w:rsidRPr="007B3645" w:rsidRDefault="007B3645" w:rsidP="007B3645">
      <w:pPr>
        <w:spacing w:line="360" w:lineRule="auto"/>
        <w:ind w:firstLineChars="200" w:firstLine="720"/>
        <w:jc w:val="center"/>
        <w:rPr>
          <w:rFonts w:eastAsia="仿宋_GB2312" w:hint="eastAsia"/>
          <w:color w:val="0000FF"/>
          <w:sz w:val="36"/>
        </w:rPr>
      </w:pPr>
      <w:r w:rsidRPr="007B3645">
        <w:rPr>
          <w:rFonts w:eastAsia="仿宋_GB2312" w:hint="eastAsia"/>
          <w:color w:val="0000FF"/>
          <w:sz w:val="36"/>
        </w:rPr>
        <w:t>采购预算明细</w:t>
      </w:r>
      <w:bookmarkStart w:id="0" w:name="_GoBack"/>
      <w:bookmarkEnd w:id="0"/>
    </w:p>
    <w:tbl>
      <w:tblPr>
        <w:tblStyle w:val="a8"/>
        <w:tblW w:w="0" w:type="auto"/>
        <w:tblInd w:w="0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000" w:firstRow="0" w:lastRow="0" w:firstColumn="0" w:lastColumn="0" w:noHBand="0" w:noVBand="0"/>
      </w:tblPr>
      <w:tblGrid>
        <w:gridCol w:w="689"/>
        <w:gridCol w:w="1609"/>
        <w:gridCol w:w="5015"/>
        <w:gridCol w:w="1209"/>
      </w:tblGrid>
      <w:tr w:rsidR="007B3645" w:rsidTr="00430925"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:rsidR="007B3645" w:rsidRDefault="007B3645" w:rsidP="00430925">
            <w:pPr>
              <w:spacing w:line="360" w:lineRule="auto"/>
              <w:jc w:val="center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序号</w:t>
            </w:r>
          </w:p>
        </w:tc>
        <w:tc>
          <w:tcPr>
            <w:tcW w:w="1764" w:type="dxa"/>
            <w:tcBorders>
              <w:tl2br w:val="nil"/>
              <w:tr2bl w:val="nil"/>
            </w:tcBorders>
            <w:vAlign w:val="center"/>
          </w:tcPr>
          <w:p w:rsidR="007B3645" w:rsidRDefault="007B3645" w:rsidP="00430925">
            <w:pPr>
              <w:spacing w:line="360" w:lineRule="auto"/>
              <w:jc w:val="center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单项内容</w:t>
            </w:r>
          </w:p>
        </w:tc>
        <w:tc>
          <w:tcPr>
            <w:tcW w:w="5580" w:type="dxa"/>
            <w:tcBorders>
              <w:tl2br w:val="nil"/>
              <w:tr2bl w:val="nil"/>
            </w:tcBorders>
            <w:vAlign w:val="center"/>
          </w:tcPr>
          <w:p w:rsidR="007B3645" w:rsidRDefault="007B3645" w:rsidP="00430925">
            <w:pPr>
              <w:spacing w:line="360" w:lineRule="auto"/>
              <w:jc w:val="center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内容概述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vAlign w:val="center"/>
          </w:tcPr>
          <w:p w:rsidR="007B3645" w:rsidRDefault="007B3645" w:rsidP="00430925">
            <w:pPr>
              <w:spacing w:line="360" w:lineRule="auto"/>
              <w:jc w:val="center"/>
              <w:rPr>
                <w:rFonts w:eastAsia="仿宋_GB2312" w:hint="eastAsia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采购金额</w:t>
            </w:r>
          </w:p>
          <w:p w:rsidR="007B3645" w:rsidRDefault="007B3645" w:rsidP="00430925">
            <w:pPr>
              <w:spacing w:line="360" w:lineRule="auto"/>
              <w:jc w:val="center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（元）</w:t>
            </w:r>
          </w:p>
        </w:tc>
      </w:tr>
      <w:tr w:rsidR="007B3645" w:rsidTr="00430925"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:rsidR="007B3645" w:rsidRDefault="007B3645" w:rsidP="00430925">
            <w:pPr>
              <w:spacing w:line="360" w:lineRule="auto"/>
              <w:jc w:val="center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1</w:t>
            </w:r>
          </w:p>
        </w:tc>
        <w:tc>
          <w:tcPr>
            <w:tcW w:w="1764" w:type="dxa"/>
            <w:tcBorders>
              <w:tl2br w:val="nil"/>
              <w:tr2bl w:val="nil"/>
            </w:tcBorders>
            <w:vAlign w:val="center"/>
          </w:tcPr>
          <w:p w:rsidR="007B3645" w:rsidRDefault="007B3645" w:rsidP="00430925">
            <w:pPr>
              <w:spacing w:line="360" w:lineRule="auto"/>
              <w:jc w:val="center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反应器设计</w:t>
            </w:r>
          </w:p>
        </w:tc>
        <w:tc>
          <w:tcPr>
            <w:tcW w:w="5580" w:type="dxa"/>
            <w:tcBorders>
              <w:tl2br w:val="nil"/>
              <w:tr2bl w:val="nil"/>
            </w:tcBorders>
            <w:vAlign w:val="center"/>
          </w:tcPr>
          <w:p w:rsidR="007B3645" w:rsidRDefault="007B3645" w:rsidP="007B3645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eastAsia="仿宋_GB2312" w:hint="eastAsia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设计反应器结构形式、内部构造设计和估算、材料选型、核定使用和设计参数。</w:t>
            </w:r>
          </w:p>
          <w:p w:rsidR="007B3645" w:rsidRDefault="007B3645" w:rsidP="007B3645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eastAsia="仿宋_GB2312" w:hint="eastAsia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反应器设备定型：温度、液位、压力等控制方式；反应物原料进料、</w:t>
            </w:r>
            <w:proofErr w:type="gramStart"/>
            <w:r>
              <w:rPr>
                <w:rFonts w:eastAsia="仿宋_GB2312" w:hint="eastAsia"/>
                <w:bCs/>
                <w:color w:val="0000FF"/>
                <w:sz w:val="24"/>
              </w:rPr>
              <w:t>初产品气出气</w:t>
            </w:r>
            <w:proofErr w:type="gramEnd"/>
            <w:r>
              <w:rPr>
                <w:rFonts w:eastAsia="仿宋_GB2312" w:hint="eastAsia"/>
                <w:bCs/>
                <w:color w:val="0000FF"/>
                <w:sz w:val="24"/>
              </w:rPr>
              <w:t>等工艺方式；预热、加热和供热方式。</w:t>
            </w:r>
          </w:p>
          <w:p w:rsidR="007B3645" w:rsidRDefault="007B3645" w:rsidP="007B3645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eastAsia="仿宋_GB2312" w:hint="eastAsia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反应器设备类型、规模定型：制作类型为压力容器、确定</w:t>
            </w:r>
            <w:proofErr w:type="gramStart"/>
            <w:r>
              <w:rPr>
                <w:rFonts w:eastAsia="仿宋_GB2312" w:hint="eastAsia"/>
                <w:bCs/>
                <w:color w:val="0000FF"/>
                <w:sz w:val="24"/>
              </w:rPr>
              <w:t>每天氢混气</w:t>
            </w:r>
            <w:proofErr w:type="gramEnd"/>
            <w:r>
              <w:rPr>
                <w:rFonts w:eastAsia="仿宋_GB2312" w:hint="eastAsia"/>
                <w:bCs/>
                <w:color w:val="0000FF"/>
                <w:sz w:val="24"/>
              </w:rPr>
              <w:t>和纯氢气生产能力。</w:t>
            </w:r>
          </w:p>
          <w:p w:rsidR="007B3645" w:rsidRDefault="007B3645" w:rsidP="007B3645"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出版反应器订货设计条件图。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vAlign w:val="center"/>
          </w:tcPr>
          <w:p w:rsidR="007B3645" w:rsidRDefault="007B3645" w:rsidP="00430925">
            <w:pPr>
              <w:spacing w:line="360" w:lineRule="auto"/>
              <w:jc w:val="center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50000.0</w:t>
            </w:r>
          </w:p>
        </w:tc>
      </w:tr>
      <w:tr w:rsidR="007B3645" w:rsidTr="00430925"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:rsidR="007B3645" w:rsidRDefault="007B3645" w:rsidP="00430925">
            <w:pPr>
              <w:spacing w:line="360" w:lineRule="auto"/>
              <w:jc w:val="center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2</w:t>
            </w:r>
          </w:p>
        </w:tc>
        <w:tc>
          <w:tcPr>
            <w:tcW w:w="1764" w:type="dxa"/>
            <w:tcBorders>
              <w:tl2br w:val="nil"/>
              <w:tr2bl w:val="nil"/>
            </w:tcBorders>
            <w:vAlign w:val="center"/>
          </w:tcPr>
          <w:p w:rsidR="007B3645" w:rsidRDefault="007B3645" w:rsidP="00430925">
            <w:pPr>
              <w:spacing w:line="360" w:lineRule="auto"/>
              <w:jc w:val="center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催化剂工艺</w:t>
            </w:r>
          </w:p>
        </w:tc>
        <w:tc>
          <w:tcPr>
            <w:tcW w:w="5580" w:type="dxa"/>
            <w:tcBorders>
              <w:tl2br w:val="nil"/>
              <w:tr2bl w:val="nil"/>
            </w:tcBorders>
            <w:vAlign w:val="center"/>
          </w:tcPr>
          <w:p w:rsidR="007B3645" w:rsidRDefault="007B3645" w:rsidP="007B3645"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eastAsia="仿宋_GB2312" w:hint="eastAsia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提供应用工艺、工程和设备条件等设计意见。</w:t>
            </w:r>
          </w:p>
          <w:p w:rsidR="007B3645" w:rsidRDefault="007B3645" w:rsidP="007B3645"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阐明解决的技术问题和技术方案的实施效果。</w:t>
            </w:r>
          </w:p>
          <w:p w:rsidR="007B3645" w:rsidRDefault="007B3645" w:rsidP="007B3645"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提供催化剂使用“能够实现”的核心工艺流程系统和核心设备设计。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vAlign w:val="center"/>
          </w:tcPr>
          <w:p w:rsidR="007B3645" w:rsidRDefault="007B3645" w:rsidP="00430925">
            <w:pPr>
              <w:spacing w:line="360" w:lineRule="auto"/>
              <w:jc w:val="center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5000.0</w:t>
            </w:r>
          </w:p>
        </w:tc>
      </w:tr>
      <w:tr w:rsidR="007B3645" w:rsidTr="00430925"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:rsidR="007B3645" w:rsidRDefault="007B3645" w:rsidP="00430925">
            <w:pPr>
              <w:spacing w:line="360" w:lineRule="auto"/>
              <w:jc w:val="center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3</w:t>
            </w:r>
          </w:p>
        </w:tc>
        <w:tc>
          <w:tcPr>
            <w:tcW w:w="1764" w:type="dxa"/>
            <w:tcBorders>
              <w:tl2br w:val="nil"/>
              <w:tr2bl w:val="nil"/>
            </w:tcBorders>
            <w:vAlign w:val="center"/>
          </w:tcPr>
          <w:p w:rsidR="007B3645" w:rsidRDefault="007B3645" w:rsidP="00430925">
            <w:pPr>
              <w:spacing w:line="360" w:lineRule="auto"/>
              <w:jc w:val="center"/>
              <w:rPr>
                <w:rFonts w:eastAsia="仿宋_GB2312" w:hint="eastAsia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移动式甲醇制氢成套装置工艺施工图设计</w:t>
            </w:r>
          </w:p>
        </w:tc>
        <w:tc>
          <w:tcPr>
            <w:tcW w:w="5580" w:type="dxa"/>
            <w:tcBorders>
              <w:tl2br w:val="nil"/>
              <w:tr2bl w:val="nil"/>
            </w:tcBorders>
            <w:vAlign w:val="center"/>
          </w:tcPr>
          <w:p w:rsidR="007B3645" w:rsidRDefault="007B3645" w:rsidP="00430925">
            <w:pPr>
              <w:spacing w:line="360" w:lineRule="auto"/>
              <w:rPr>
                <w:rFonts w:eastAsia="仿宋_GB2312" w:hint="eastAsia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1</w:t>
            </w:r>
            <w:r>
              <w:rPr>
                <w:rFonts w:eastAsia="仿宋_GB2312" w:hint="eastAsia"/>
                <w:bCs/>
                <w:color w:val="0000FF"/>
                <w:sz w:val="24"/>
              </w:rPr>
              <w:t>、工艺操作系统设计：原料备料及其储存、进料预热和加热、进料计量控制、系统控制点位、产品气出料和冷却（余热回收）控制、产品气纯化方式、取样等。</w:t>
            </w:r>
          </w:p>
          <w:p w:rsidR="007B3645" w:rsidRDefault="007B3645" w:rsidP="00430925">
            <w:pPr>
              <w:spacing w:line="360" w:lineRule="auto"/>
              <w:rPr>
                <w:rFonts w:eastAsia="仿宋_GB2312" w:hint="eastAsia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2</w:t>
            </w:r>
            <w:r>
              <w:rPr>
                <w:rFonts w:eastAsia="仿宋_GB2312" w:hint="eastAsia"/>
                <w:bCs/>
                <w:color w:val="0000FF"/>
                <w:sz w:val="24"/>
              </w:rPr>
              <w:t>、安全系统：系统操作使用过程中的温度、压力和</w:t>
            </w:r>
            <w:proofErr w:type="gramStart"/>
            <w:r>
              <w:rPr>
                <w:rFonts w:eastAsia="仿宋_GB2312" w:hint="eastAsia"/>
                <w:bCs/>
                <w:color w:val="0000FF"/>
                <w:sz w:val="24"/>
              </w:rPr>
              <w:t>液位</w:t>
            </w:r>
            <w:proofErr w:type="gramEnd"/>
            <w:r>
              <w:rPr>
                <w:rFonts w:eastAsia="仿宋_GB2312" w:hint="eastAsia"/>
                <w:bCs/>
                <w:color w:val="0000FF"/>
                <w:sz w:val="24"/>
              </w:rPr>
              <w:t>等安全报警、自控</w:t>
            </w:r>
            <w:proofErr w:type="gramStart"/>
            <w:r>
              <w:rPr>
                <w:rFonts w:eastAsia="仿宋_GB2312" w:hint="eastAsia"/>
                <w:bCs/>
                <w:color w:val="0000FF"/>
                <w:sz w:val="24"/>
              </w:rPr>
              <w:t>联锁</w:t>
            </w:r>
            <w:proofErr w:type="gramEnd"/>
            <w:r>
              <w:rPr>
                <w:rFonts w:eastAsia="仿宋_GB2312" w:hint="eastAsia"/>
                <w:bCs/>
                <w:color w:val="0000FF"/>
                <w:sz w:val="24"/>
              </w:rPr>
              <w:t>系统和安全设施配置。</w:t>
            </w:r>
          </w:p>
          <w:p w:rsidR="007B3645" w:rsidRDefault="007B3645" w:rsidP="00430925">
            <w:pPr>
              <w:spacing w:line="360" w:lineRule="auto"/>
              <w:rPr>
                <w:rFonts w:eastAsia="仿宋_GB2312" w:hint="eastAsia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3</w:t>
            </w:r>
            <w:r>
              <w:rPr>
                <w:rFonts w:eastAsia="仿宋_GB2312" w:hint="eastAsia"/>
                <w:bCs/>
                <w:color w:val="0000FF"/>
                <w:sz w:val="24"/>
              </w:rPr>
              <w:t>、标准设备设计选型、非标设备设计订货条件图。</w:t>
            </w:r>
          </w:p>
          <w:p w:rsidR="007B3645" w:rsidRDefault="007B3645" w:rsidP="00430925">
            <w:pPr>
              <w:spacing w:line="360" w:lineRule="auto"/>
              <w:rPr>
                <w:rFonts w:eastAsia="仿宋_GB2312" w:hint="eastAsia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lastRenderedPageBreak/>
              <w:t>4</w:t>
            </w:r>
            <w:r>
              <w:rPr>
                <w:rFonts w:eastAsia="仿宋_GB2312" w:hint="eastAsia"/>
                <w:bCs/>
                <w:color w:val="0000FF"/>
                <w:sz w:val="24"/>
              </w:rPr>
              <w:t>、</w:t>
            </w:r>
            <w:proofErr w:type="gramStart"/>
            <w:r>
              <w:rPr>
                <w:rFonts w:eastAsia="仿宋_GB2312" w:hint="eastAsia"/>
                <w:bCs/>
                <w:color w:val="0000FF"/>
                <w:sz w:val="24"/>
              </w:rPr>
              <w:t>撬装钢结构</w:t>
            </w:r>
            <w:proofErr w:type="gramEnd"/>
            <w:r>
              <w:rPr>
                <w:rFonts w:eastAsia="仿宋_GB2312" w:hint="eastAsia"/>
                <w:bCs/>
                <w:color w:val="0000FF"/>
                <w:sz w:val="24"/>
              </w:rPr>
              <w:t>定型；阀门、管道、管件、紧固件及设备和管道保温设计。</w:t>
            </w:r>
          </w:p>
          <w:p w:rsidR="007B3645" w:rsidRDefault="007B3645" w:rsidP="00430925">
            <w:pPr>
              <w:spacing w:line="360" w:lineRule="auto"/>
              <w:rPr>
                <w:rFonts w:eastAsia="仿宋_GB2312" w:hint="eastAsia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5</w:t>
            </w:r>
            <w:r>
              <w:rPr>
                <w:rFonts w:eastAsia="仿宋_GB2312" w:hint="eastAsia"/>
                <w:bCs/>
                <w:color w:val="0000FF"/>
                <w:sz w:val="24"/>
              </w:rPr>
              <w:t>、设备及管道施工安装设计说明、关于设计和使用的项目说明书。</w:t>
            </w:r>
          </w:p>
          <w:p w:rsidR="007B3645" w:rsidRDefault="007B3645" w:rsidP="00430925">
            <w:pPr>
              <w:spacing w:line="360" w:lineRule="auto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6</w:t>
            </w:r>
            <w:r>
              <w:rPr>
                <w:rFonts w:eastAsia="仿宋_GB2312" w:hint="eastAsia"/>
                <w:bCs/>
                <w:color w:val="0000FF"/>
                <w:sz w:val="24"/>
              </w:rPr>
              <w:t>、交付的施工图清单：</w:t>
            </w:r>
            <w:proofErr w:type="gramStart"/>
            <w:r>
              <w:rPr>
                <w:rFonts w:eastAsia="仿宋_GB2312" w:hint="eastAsia"/>
                <w:bCs/>
                <w:color w:val="0000FF"/>
                <w:sz w:val="24"/>
              </w:rPr>
              <w:t>撬装钢结构</w:t>
            </w:r>
            <w:proofErr w:type="gramEnd"/>
            <w:r>
              <w:rPr>
                <w:rFonts w:eastAsia="仿宋_GB2312" w:hint="eastAsia"/>
                <w:bCs/>
                <w:color w:val="0000FF"/>
                <w:sz w:val="24"/>
              </w:rPr>
              <w:t>布置平面和立面图；设计说明；工艺管道及仪表流程图；设备布置平面图、立面图；设备一览表；管道布置平面图、立面图及大样图；非标设备订货条件图；管道安装材料表、综合材料表、防静电设计说明。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vAlign w:val="center"/>
          </w:tcPr>
          <w:p w:rsidR="007B3645" w:rsidRDefault="007B3645" w:rsidP="00430925">
            <w:pPr>
              <w:spacing w:line="360" w:lineRule="auto"/>
              <w:jc w:val="center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lastRenderedPageBreak/>
              <w:t>68000.0</w:t>
            </w:r>
          </w:p>
        </w:tc>
      </w:tr>
      <w:tr w:rsidR="007B3645" w:rsidTr="00430925"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:rsidR="007B3645" w:rsidRDefault="007B3645" w:rsidP="00430925">
            <w:pPr>
              <w:spacing w:line="360" w:lineRule="auto"/>
              <w:jc w:val="center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lastRenderedPageBreak/>
              <w:t>4</w:t>
            </w:r>
          </w:p>
        </w:tc>
        <w:tc>
          <w:tcPr>
            <w:tcW w:w="1764" w:type="dxa"/>
            <w:tcBorders>
              <w:tl2br w:val="nil"/>
              <w:tr2bl w:val="nil"/>
            </w:tcBorders>
            <w:vAlign w:val="center"/>
          </w:tcPr>
          <w:p w:rsidR="007B3645" w:rsidRDefault="007B3645" w:rsidP="00430925">
            <w:pPr>
              <w:spacing w:line="360" w:lineRule="auto"/>
              <w:jc w:val="center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装置采购技术服务</w:t>
            </w:r>
          </w:p>
        </w:tc>
        <w:tc>
          <w:tcPr>
            <w:tcW w:w="5580" w:type="dxa"/>
            <w:tcBorders>
              <w:tl2br w:val="nil"/>
              <w:tr2bl w:val="nil"/>
            </w:tcBorders>
            <w:vAlign w:val="center"/>
          </w:tcPr>
          <w:p w:rsidR="007B3645" w:rsidRDefault="007B3645" w:rsidP="007B3645">
            <w:pPr>
              <w:numPr>
                <w:ilvl w:val="0"/>
                <w:numId w:val="3"/>
              </w:numPr>
              <w:spacing w:line="360" w:lineRule="auto"/>
              <w:jc w:val="left"/>
              <w:rPr>
                <w:rFonts w:eastAsia="仿宋_GB2312" w:hint="eastAsia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设计人配合采购人对本项目后续装置的采购服务：设备、阀门及仪表、管道及管件和附件、保温材料、型材等采购时技术服务。</w:t>
            </w:r>
          </w:p>
          <w:p w:rsidR="007B3645" w:rsidRDefault="007B3645" w:rsidP="007B3645">
            <w:pPr>
              <w:numPr>
                <w:ilvl w:val="0"/>
                <w:numId w:val="3"/>
              </w:numPr>
              <w:spacing w:line="360" w:lineRule="auto"/>
              <w:jc w:val="left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指导本项目装置施工安装过程。</w:t>
            </w:r>
          </w:p>
          <w:p w:rsidR="007B3645" w:rsidRDefault="007B3645" w:rsidP="007B3645">
            <w:pPr>
              <w:numPr>
                <w:ilvl w:val="0"/>
                <w:numId w:val="3"/>
              </w:numPr>
              <w:spacing w:line="360" w:lineRule="auto"/>
              <w:jc w:val="left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配合和指导本项目装置调试、试车和投产。</w:t>
            </w:r>
          </w:p>
          <w:p w:rsidR="007B3645" w:rsidRDefault="007B3645" w:rsidP="007B3645">
            <w:pPr>
              <w:numPr>
                <w:ilvl w:val="0"/>
                <w:numId w:val="3"/>
              </w:numPr>
              <w:spacing w:line="360" w:lineRule="auto"/>
              <w:jc w:val="left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两次技术交底：施工图纸设计交底、装置投产使用交底。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vAlign w:val="center"/>
          </w:tcPr>
          <w:p w:rsidR="007B3645" w:rsidRDefault="007B3645" w:rsidP="00430925">
            <w:pPr>
              <w:spacing w:line="360" w:lineRule="auto"/>
              <w:jc w:val="center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25000.0</w:t>
            </w:r>
          </w:p>
        </w:tc>
      </w:tr>
      <w:tr w:rsidR="007B3645" w:rsidTr="00430925"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:rsidR="007B3645" w:rsidRDefault="007B3645" w:rsidP="00430925">
            <w:pPr>
              <w:spacing w:line="360" w:lineRule="auto"/>
              <w:jc w:val="center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5</w:t>
            </w:r>
          </w:p>
        </w:tc>
        <w:tc>
          <w:tcPr>
            <w:tcW w:w="7344" w:type="dxa"/>
            <w:gridSpan w:val="2"/>
            <w:tcBorders>
              <w:tl2br w:val="nil"/>
              <w:tr2bl w:val="nil"/>
            </w:tcBorders>
            <w:vAlign w:val="center"/>
          </w:tcPr>
          <w:p w:rsidR="007B3645" w:rsidRDefault="007B3645" w:rsidP="00430925">
            <w:pPr>
              <w:spacing w:line="360" w:lineRule="auto"/>
              <w:jc w:val="center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合计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vAlign w:val="center"/>
          </w:tcPr>
          <w:p w:rsidR="007B3645" w:rsidRDefault="007B3645" w:rsidP="00430925">
            <w:pPr>
              <w:spacing w:line="360" w:lineRule="auto"/>
              <w:jc w:val="center"/>
              <w:rPr>
                <w:rFonts w:eastAsia="仿宋_GB2312"/>
                <w:bCs/>
                <w:color w:val="0000FF"/>
                <w:sz w:val="24"/>
              </w:rPr>
            </w:pPr>
            <w:r>
              <w:rPr>
                <w:rFonts w:eastAsia="仿宋_GB2312" w:hint="eastAsia"/>
                <w:bCs/>
                <w:color w:val="0000FF"/>
                <w:sz w:val="24"/>
              </w:rPr>
              <w:t>148000.0</w:t>
            </w:r>
          </w:p>
        </w:tc>
      </w:tr>
    </w:tbl>
    <w:p w:rsidR="004F354B" w:rsidRDefault="004F354B"/>
    <w:sectPr w:rsidR="004F354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924D9E3"/>
    <w:multiLevelType w:val="singleLevel"/>
    <w:tmpl w:val="A924D9E3"/>
    <w:lvl w:ilvl="0">
      <w:start w:val="1"/>
      <w:numFmt w:val="decimal"/>
      <w:suff w:val="nothing"/>
      <w:lvlText w:val="%1、"/>
      <w:lvlJc w:val="left"/>
    </w:lvl>
  </w:abstractNum>
  <w:abstractNum w:abstractNumId="1">
    <w:nsid w:val="2D3B8F64"/>
    <w:multiLevelType w:val="singleLevel"/>
    <w:tmpl w:val="2D3B8F64"/>
    <w:lvl w:ilvl="0">
      <w:start w:val="1"/>
      <w:numFmt w:val="decimal"/>
      <w:suff w:val="nothing"/>
      <w:lvlText w:val="%1、"/>
      <w:lvlJc w:val="left"/>
    </w:lvl>
  </w:abstractNum>
  <w:abstractNum w:abstractNumId="2">
    <w:nsid w:val="6E4AE5ED"/>
    <w:multiLevelType w:val="singleLevel"/>
    <w:tmpl w:val="6E4AE5ED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645"/>
    <w:rsid w:val="001C7602"/>
    <w:rsid w:val="004F354B"/>
    <w:rsid w:val="007B3645"/>
    <w:rsid w:val="008C0910"/>
    <w:rsid w:val="00D9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645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1"/>
    <w:qFormat/>
    <w:rsid w:val="001C7602"/>
    <w:pPr>
      <w:spacing w:before="67"/>
      <w:ind w:left="120"/>
      <w:outlineLvl w:val="0"/>
    </w:pPr>
    <w:rPr>
      <w:rFonts w:ascii="黑体" w:eastAsia="黑体" w:hAnsi="黑体" w:cs="黑体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1C7602"/>
  </w:style>
  <w:style w:type="character" w:customStyle="1" w:styleId="1Char">
    <w:name w:val="标题 1 Char"/>
    <w:basedOn w:val="a0"/>
    <w:link w:val="1"/>
    <w:uiPriority w:val="1"/>
    <w:rsid w:val="001C7602"/>
    <w:rPr>
      <w:rFonts w:ascii="黑体" w:eastAsia="黑体" w:hAnsi="黑体" w:cs="黑体"/>
      <w:sz w:val="27"/>
      <w:szCs w:val="27"/>
      <w:lang w:val="zh-CN" w:bidi="zh-CN"/>
    </w:rPr>
  </w:style>
  <w:style w:type="paragraph" w:styleId="a3">
    <w:name w:val="header"/>
    <w:basedOn w:val="a"/>
    <w:link w:val="Char"/>
    <w:uiPriority w:val="99"/>
    <w:unhideWhenUsed/>
    <w:qFormat/>
    <w:rsid w:val="001C76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qFormat/>
    <w:rsid w:val="001C7602"/>
    <w:rPr>
      <w:rFonts w:ascii="宋体" w:hAnsi="宋体" w:cs="宋体"/>
      <w:sz w:val="18"/>
      <w:szCs w:val="18"/>
      <w:lang w:val="zh-CN" w:bidi="zh-CN"/>
    </w:rPr>
  </w:style>
  <w:style w:type="paragraph" w:styleId="a4">
    <w:name w:val="footer"/>
    <w:basedOn w:val="a"/>
    <w:link w:val="Char0"/>
    <w:uiPriority w:val="99"/>
    <w:unhideWhenUsed/>
    <w:qFormat/>
    <w:rsid w:val="001C7602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1C7602"/>
    <w:rPr>
      <w:rFonts w:ascii="宋体" w:hAnsi="宋体" w:cs="宋体"/>
      <w:sz w:val="18"/>
      <w:szCs w:val="18"/>
      <w:lang w:val="zh-CN" w:bidi="zh-CN"/>
    </w:rPr>
  </w:style>
  <w:style w:type="character" w:styleId="a5">
    <w:name w:val="page number"/>
    <w:basedOn w:val="a0"/>
    <w:qFormat/>
    <w:rsid w:val="001C7602"/>
  </w:style>
  <w:style w:type="paragraph" w:styleId="a6">
    <w:name w:val="Body Text"/>
    <w:basedOn w:val="a"/>
    <w:link w:val="Char1"/>
    <w:uiPriority w:val="1"/>
    <w:qFormat/>
    <w:rsid w:val="001C7602"/>
    <w:rPr>
      <w:rFonts w:ascii="Arial" w:eastAsia="Arial" w:hAnsi="Arial" w:cs="Arial"/>
      <w:sz w:val="20"/>
      <w:szCs w:val="20"/>
    </w:rPr>
  </w:style>
  <w:style w:type="character" w:customStyle="1" w:styleId="Char1">
    <w:name w:val="正文文本 Char"/>
    <w:basedOn w:val="a0"/>
    <w:link w:val="a6"/>
    <w:uiPriority w:val="1"/>
    <w:rsid w:val="001C7602"/>
    <w:rPr>
      <w:rFonts w:ascii="Arial" w:eastAsia="Arial" w:hAnsi="Arial" w:cs="Arial"/>
      <w:lang w:val="zh-CN" w:bidi="zh-CN"/>
    </w:rPr>
  </w:style>
  <w:style w:type="paragraph" w:styleId="a7">
    <w:name w:val="List Paragraph"/>
    <w:basedOn w:val="a"/>
    <w:uiPriority w:val="1"/>
    <w:qFormat/>
    <w:rsid w:val="001C7602"/>
  </w:style>
  <w:style w:type="table" w:styleId="a8">
    <w:name w:val="Table Grid"/>
    <w:basedOn w:val="a1"/>
    <w:uiPriority w:val="59"/>
    <w:qFormat/>
    <w:rsid w:val="007B364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645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1"/>
    <w:qFormat/>
    <w:rsid w:val="001C7602"/>
    <w:pPr>
      <w:spacing w:before="67"/>
      <w:ind w:left="120"/>
      <w:outlineLvl w:val="0"/>
    </w:pPr>
    <w:rPr>
      <w:rFonts w:ascii="黑体" w:eastAsia="黑体" w:hAnsi="黑体" w:cs="黑体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1C7602"/>
  </w:style>
  <w:style w:type="character" w:customStyle="1" w:styleId="1Char">
    <w:name w:val="标题 1 Char"/>
    <w:basedOn w:val="a0"/>
    <w:link w:val="1"/>
    <w:uiPriority w:val="1"/>
    <w:rsid w:val="001C7602"/>
    <w:rPr>
      <w:rFonts w:ascii="黑体" w:eastAsia="黑体" w:hAnsi="黑体" w:cs="黑体"/>
      <w:sz w:val="27"/>
      <w:szCs w:val="27"/>
      <w:lang w:val="zh-CN" w:bidi="zh-CN"/>
    </w:rPr>
  </w:style>
  <w:style w:type="paragraph" w:styleId="a3">
    <w:name w:val="header"/>
    <w:basedOn w:val="a"/>
    <w:link w:val="Char"/>
    <w:uiPriority w:val="99"/>
    <w:unhideWhenUsed/>
    <w:qFormat/>
    <w:rsid w:val="001C76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qFormat/>
    <w:rsid w:val="001C7602"/>
    <w:rPr>
      <w:rFonts w:ascii="宋体" w:hAnsi="宋体" w:cs="宋体"/>
      <w:sz w:val="18"/>
      <w:szCs w:val="18"/>
      <w:lang w:val="zh-CN" w:bidi="zh-CN"/>
    </w:rPr>
  </w:style>
  <w:style w:type="paragraph" w:styleId="a4">
    <w:name w:val="footer"/>
    <w:basedOn w:val="a"/>
    <w:link w:val="Char0"/>
    <w:uiPriority w:val="99"/>
    <w:unhideWhenUsed/>
    <w:qFormat/>
    <w:rsid w:val="001C7602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1C7602"/>
    <w:rPr>
      <w:rFonts w:ascii="宋体" w:hAnsi="宋体" w:cs="宋体"/>
      <w:sz w:val="18"/>
      <w:szCs w:val="18"/>
      <w:lang w:val="zh-CN" w:bidi="zh-CN"/>
    </w:rPr>
  </w:style>
  <w:style w:type="character" w:styleId="a5">
    <w:name w:val="page number"/>
    <w:basedOn w:val="a0"/>
    <w:qFormat/>
    <w:rsid w:val="001C7602"/>
  </w:style>
  <w:style w:type="paragraph" w:styleId="a6">
    <w:name w:val="Body Text"/>
    <w:basedOn w:val="a"/>
    <w:link w:val="Char1"/>
    <w:uiPriority w:val="1"/>
    <w:qFormat/>
    <w:rsid w:val="001C7602"/>
    <w:rPr>
      <w:rFonts w:ascii="Arial" w:eastAsia="Arial" w:hAnsi="Arial" w:cs="Arial"/>
      <w:sz w:val="20"/>
      <w:szCs w:val="20"/>
    </w:rPr>
  </w:style>
  <w:style w:type="character" w:customStyle="1" w:styleId="Char1">
    <w:name w:val="正文文本 Char"/>
    <w:basedOn w:val="a0"/>
    <w:link w:val="a6"/>
    <w:uiPriority w:val="1"/>
    <w:rsid w:val="001C7602"/>
    <w:rPr>
      <w:rFonts w:ascii="Arial" w:eastAsia="Arial" w:hAnsi="Arial" w:cs="Arial"/>
      <w:lang w:val="zh-CN" w:bidi="zh-CN"/>
    </w:rPr>
  </w:style>
  <w:style w:type="paragraph" w:styleId="a7">
    <w:name w:val="List Paragraph"/>
    <w:basedOn w:val="a"/>
    <w:uiPriority w:val="1"/>
    <w:qFormat/>
    <w:rsid w:val="001C7602"/>
  </w:style>
  <w:style w:type="table" w:styleId="a8">
    <w:name w:val="Table Grid"/>
    <w:basedOn w:val="a1"/>
    <w:uiPriority w:val="59"/>
    <w:qFormat/>
    <w:rsid w:val="007B364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116</Words>
  <Characters>665</Characters>
  <Application>Microsoft Office Word</Application>
  <DocSecurity>0</DocSecurity>
  <Lines>5</Lines>
  <Paragraphs>1</Paragraphs>
  <ScaleCrop>false</ScaleCrop>
  <Company>Microsoft</Company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杨小平</dc:creator>
  <cp:lastModifiedBy>杨小平</cp:lastModifiedBy>
  <cp:revision>1</cp:revision>
  <dcterms:created xsi:type="dcterms:W3CDTF">2026-01-14T02:18:00Z</dcterms:created>
  <dcterms:modified xsi:type="dcterms:W3CDTF">2026-01-14T02:19:00Z</dcterms:modified>
</cp:coreProperties>
</file>