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7F11E8">
      <w:pPr>
        <w:pStyle w:val="2"/>
        <w:keepNext w:val="0"/>
        <w:keepLines w:val="0"/>
        <w:widowControl/>
        <w:suppressLineNumbers w:val="0"/>
        <w:spacing w:before="0" w:beforeAutospacing="0" w:after="0" w:afterAutospacing="0" w:line="360" w:lineRule="auto"/>
        <w:ind w:left="846" w:right="0" w:hanging="420"/>
        <w:jc w:val="center"/>
        <w:rPr>
          <w:sz w:val="24"/>
          <w:szCs w:val="24"/>
        </w:rPr>
      </w:pPr>
    </w:p>
    <w:p w14:paraId="1F4BD4B3">
      <w:pPr>
        <w:pStyle w:val="2"/>
        <w:keepNext w:val="0"/>
        <w:keepLines w:val="0"/>
        <w:widowControl/>
        <w:suppressLineNumbers w:val="0"/>
        <w:spacing w:before="0" w:beforeAutospacing="0" w:after="0" w:afterAutospacing="0" w:line="360" w:lineRule="auto"/>
        <w:ind w:left="846" w:right="0" w:hanging="420"/>
        <w:jc w:val="center"/>
        <w:rPr>
          <w:rFonts w:hint="default" w:eastAsiaTheme="minorEastAsia"/>
          <w:sz w:val="24"/>
          <w:szCs w:val="24"/>
          <w:lang w:val="en-US" w:eastAsia="zh-CN"/>
        </w:rPr>
      </w:pPr>
      <w:bookmarkStart w:id="0" w:name="_GoBack"/>
      <w:r>
        <w:rPr>
          <w:rFonts w:hint="eastAsia"/>
          <w:sz w:val="24"/>
          <w:szCs w:val="24"/>
        </w:rPr>
        <w:t>2026年元旦文艺展演灯光音响租赁</w:t>
      </w:r>
      <w:r>
        <w:rPr>
          <w:rFonts w:hint="eastAsia"/>
          <w:sz w:val="24"/>
          <w:szCs w:val="24"/>
          <w:lang w:val="en-US" w:eastAsia="zh-CN"/>
        </w:rPr>
        <w:t>清单</w:t>
      </w:r>
    </w:p>
    <w:bookmarkEnd w:id="0"/>
    <w:p w14:paraId="62078723">
      <w:pPr>
        <w:pStyle w:val="2"/>
        <w:keepNext w:val="0"/>
        <w:keepLines w:val="0"/>
        <w:widowControl/>
        <w:suppressLineNumbers w:val="0"/>
        <w:spacing w:before="0" w:beforeAutospacing="0" w:after="0" w:afterAutospacing="0" w:line="360" w:lineRule="auto"/>
        <w:ind w:left="846" w:right="0" w:hanging="420"/>
        <w:jc w:val="both"/>
        <w:rPr>
          <w:rFonts w:hint="eastAsia"/>
          <w:sz w:val="24"/>
          <w:szCs w:val="24"/>
        </w:rPr>
      </w:pPr>
    </w:p>
    <w:p w14:paraId="3C7A9D3B">
      <w:pPr>
        <w:pStyle w:val="2"/>
        <w:keepNext w:val="0"/>
        <w:keepLines w:val="0"/>
        <w:widowControl/>
        <w:suppressLineNumbers w:val="0"/>
        <w:spacing w:before="0" w:beforeAutospacing="0" w:after="0" w:afterAutospacing="0" w:line="360" w:lineRule="auto"/>
        <w:ind w:left="846" w:right="0" w:hanging="420"/>
        <w:jc w:val="both"/>
        <w:rPr>
          <w:rFonts w:hint="eastAsia"/>
          <w:sz w:val="24"/>
          <w:szCs w:val="24"/>
        </w:rPr>
      </w:pPr>
    </w:p>
    <w:tbl>
      <w:tblPr>
        <w:tblStyle w:val="3"/>
        <w:tblW w:w="11603" w:type="dxa"/>
        <w:jc w:val="center"/>
        <w:tblCellSpacing w:w="0" w:type="dxa"/>
        <w:tblBorders>
          <w:top w:val="none" w:color="auto" w:sz="0" w:space="0"/>
          <w:left w:val="none" w:color="auto" w:sz="0" w:space="0"/>
          <w:bottom w:val="single" w:color="000000" w:sz="6" w:space="0"/>
          <w:right w:val="single" w:color="000000" w:sz="6"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06"/>
        <w:gridCol w:w="1128"/>
        <w:gridCol w:w="836"/>
        <w:gridCol w:w="1009"/>
        <w:gridCol w:w="7348"/>
        <w:gridCol w:w="676"/>
      </w:tblGrid>
      <w:tr w14:paraId="3B670E46">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Header/>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158530E">
            <w:pPr>
              <w:keepNext w:val="0"/>
              <w:keepLines w:val="0"/>
              <w:widowControl/>
              <w:suppressLineNumbers w:val="0"/>
              <w:snapToGrid w:val="0"/>
              <w:ind w:left="0" w:leftChars="0" w:right="0" w:rightChars="0" w:firstLine="0" w:firstLineChars="0"/>
              <w:jc w:val="center"/>
              <w:rPr>
                <w:rFonts w:ascii="宋体" w:eastAsia="宋体"/>
                <w:b/>
                <w:sz w:val="24"/>
              </w:rPr>
            </w:pPr>
            <w:r>
              <w:rPr>
                <w:rFonts w:ascii="宋体" w:hAnsi="宋体" w:eastAsia="宋体" w:cs="宋体"/>
                <w:b/>
                <w:kern w:val="0"/>
                <w:sz w:val="24"/>
                <w:szCs w:val="24"/>
                <w:lang w:val="en-US" w:eastAsia="zh-CN" w:bidi="ar"/>
              </w:rPr>
              <w:t>序号</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7CA03D6">
            <w:pPr>
              <w:keepNext w:val="0"/>
              <w:keepLines w:val="0"/>
              <w:widowControl/>
              <w:suppressLineNumbers w:val="0"/>
              <w:snapToGrid w:val="0"/>
              <w:ind w:left="0" w:leftChars="0" w:right="0" w:rightChars="0" w:firstLine="0" w:firstLineChars="0"/>
              <w:jc w:val="center"/>
              <w:rPr>
                <w:rFonts w:ascii="宋体" w:eastAsia="宋体"/>
                <w:b/>
                <w:sz w:val="24"/>
              </w:rPr>
            </w:pPr>
            <w:r>
              <w:rPr>
                <w:rFonts w:ascii="宋体" w:hAnsi="宋体" w:eastAsia="宋体" w:cs="宋体"/>
                <w:b/>
                <w:kern w:val="0"/>
                <w:sz w:val="24"/>
                <w:szCs w:val="24"/>
                <w:lang w:val="en-US" w:eastAsia="zh-CN" w:bidi="ar"/>
              </w:rPr>
              <w:t>产品名称</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68C7860">
            <w:pPr>
              <w:keepNext w:val="0"/>
              <w:keepLines w:val="0"/>
              <w:widowControl/>
              <w:suppressLineNumbers w:val="0"/>
              <w:snapToGrid w:val="0"/>
              <w:ind w:left="0" w:leftChars="0" w:right="0" w:rightChars="0" w:firstLine="0" w:firstLineChars="0"/>
              <w:jc w:val="center"/>
              <w:rPr>
                <w:rFonts w:ascii="宋体" w:eastAsia="宋体"/>
                <w:b/>
                <w:sz w:val="24"/>
              </w:rPr>
            </w:pPr>
            <w:r>
              <w:rPr>
                <w:rFonts w:ascii="宋体" w:hAnsi="宋体" w:eastAsia="宋体" w:cs="宋体"/>
                <w:b/>
                <w:kern w:val="0"/>
                <w:sz w:val="24"/>
                <w:szCs w:val="24"/>
                <w:lang w:val="en-US" w:eastAsia="zh-CN" w:bidi="ar"/>
              </w:rPr>
              <w:t>数量</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46397E1">
            <w:pPr>
              <w:keepNext w:val="0"/>
              <w:keepLines w:val="0"/>
              <w:widowControl/>
              <w:suppressLineNumbers w:val="0"/>
              <w:snapToGrid w:val="0"/>
              <w:ind w:left="0" w:leftChars="0" w:right="0" w:rightChars="0" w:firstLine="0" w:firstLineChars="0"/>
              <w:jc w:val="center"/>
              <w:rPr>
                <w:rFonts w:ascii="宋体" w:eastAsia="宋体"/>
                <w:b/>
                <w:sz w:val="24"/>
              </w:rPr>
            </w:pPr>
            <w:r>
              <w:rPr>
                <w:rFonts w:ascii="宋体" w:hAnsi="宋体" w:eastAsia="宋体" w:cs="宋体"/>
                <w:b/>
                <w:kern w:val="0"/>
                <w:sz w:val="24"/>
                <w:szCs w:val="24"/>
                <w:lang w:val="en-US" w:eastAsia="zh-CN" w:bidi="ar"/>
              </w:rPr>
              <w:t>计量单位</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78B165B">
            <w:pPr>
              <w:keepNext w:val="0"/>
              <w:keepLines w:val="0"/>
              <w:widowControl/>
              <w:suppressLineNumbers w:val="0"/>
              <w:snapToGrid w:val="0"/>
              <w:ind w:left="0" w:leftChars="0" w:right="0" w:rightChars="0" w:firstLine="0" w:firstLineChars="0"/>
              <w:jc w:val="center"/>
              <w:rPr>
                <w:rFonts w:ascii="宋体" w:eastAsia="宋体"/>
                <w:b/>
                <w:color w:val="FF0000"/>
                <w:sz w:val="24"/>
              </w:rPr>
            </w:pPr>
            <w:r>
              <w:rPr>
                <w:rFonts w:ascii="宋体" w:hAnsi="宋体" w:eastAsia="宋体" w:cs="宋体"/>
                <w:b/>
                <w:color w:val="auto"/>
                <w:kern w:val="0"/>
                <w:sz w:val="24"/>
                <w:szCs w:val="24"/>
                <w:lang w:val="en-US" w:eastAsia="zh-CN" w:bidi="ar"/>
              </w:rPr>
              <w:t>技术参数/服务要求</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6C927C6">
            <w:pPr>
              <w:keepNext w:val="0"/>
              <w:keepLines w:val="0"/>
              <w:widowControl/>
              <w:suppressLineNumbers w:val="0"/>
              <w:snapToGrid w:val="0"/>
              <w:ind w:left="0" w:leftChars="0" w:right="0" w:rightChars="0" w:firstLine="0" w:firstLineChars="0"/>
              <w:jc w:val="center"/>
              <w:rPr>
                <w:rFonts w:ascii="宋体" w:eastAsia="宋体"/>
                <w:b/>
                <w:sz w:val="24"/>
              </w:rPr>
            </w:pPr>
            <w:r>
              <w:rPr>
                <w:rFonts w:ascii="宋体" w:hAnsi="宋体" w:eastAsia="宋体" w:cs="宋体"/>
                <w:b/>
                <w:kern w:val="0"/>
                <w:sz w:val="24"/>
                <w:szCs w:val="24"/>
                <w:lang w:val="en-US" w:eastAsia="zh-CN" w:bidi="ar"/>
              </w:rPr>
              <w:t>备注</w:t>
            </w:r>
          </w:p>
        </w:tc>
      </w:tr>
      <w:tr w14:paraId="3D1E65C5">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E817677">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FE93919">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德国SE主扩</w:t>
            </w:r>
            <w:r>
              <w:rPr>
                <w:rFonts w:hint="eastAsia" w:ascii="Calibri" w:hAnsi="宋体" w:eastAsia="宋体" w:cs="宋体"/>
                <w:kern w:val="0"/>
                <w:sz w:val="21"/>
                <w:szCs w:val="24"/>
                <w:lang w:val="en-US" w:eastAsia="zh-CN" w:bidi="ar"/>
              </w:rPr>
              <w:t>全频</w:t>
            </w:r>
            <w:r>
              <w:rPr>
                <w:rFonts w:ascii="Calibri" w:hAnsi="宋体" w:eastAsia="宋体" w:cs="宋体"/>
                <w:kern w:val="0"/>
                <w:sz w:val="21"/>
                <w:szCs w:val="24"/>
                <w:lang w:val="en-US" w:eastAsia="zh-CN" w:bidi="ar"/>
              </w:rPr>
              <w:t>音箱</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CD73DDD">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16</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48CD797">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只</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AFCF55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类型:倒相式                                                                                       频响范围(-6dB): 110 Hz-18 KHz</w:t>
            </w:r>
          </w:p>
          <w:p w14:paraId="663DF82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额定功率(RMS): 300W中音，300W高音</w:t>
            </w:r>
          </w:p>
          <w:p w14:paraId="2C54B8F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最大声压级(1M): 129dB 峰值声压* （使用12dB峰值因子粉噪测试得到，全空）</w:t>
            </w:r>
          </w:p>
          <w:p w14:paraId="464ECDA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指向角度（H × V）: 120° × 16°；                                                    扬声器单元中音: 8 × 2.8” 钕磁单元, 带冷却模块, 0.75”音圈</w:t>
            </w:r>
          </w:p>
          <w:p w14:paraId="004CAB6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扬声器单元高音: 7× 1”钕磁高音,带冷却模块， 1”音圈</w:t>
            </w:r>
          </w:p>
          <w:p w14:paraId="2915722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功放类型: Class D功放, SMPS电源</w:t>
            </w:r>
          </w:p>
          <w:p w14:paraId="4953A13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信号处理： 48 kHz, 24 bitsDSP处理器，延迟1.1.ms多波段限幅器，EQ ，过滤</w:t>
            </w:r>
          </w:p>
          <w:p w14:paraId="619A0F9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 xml:space="preserve">保护:  短路, 热保护，过流保护 ；                                                       控制: On / Off 开关,  8档数字开关控制(-50,-20,-20,-3,-2,-1,0 )  8档高频增益匹配旋钮 (1-8+units) </w:t>
            </w:r>
          </w:p>
          <w:p w14:paraId="4700A17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信号输入/输出接口: input XLR / Router-output XLR</w:t>
            </w:r>
          </w:p>
          <w:p w14:paraId="2F96533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电源输入/输出接口：XLR  3-pin Neutrik PowerCon（Max：15A)(最多只能串联6只)（220V:6pcs）                                                            最大吊挂数量: 18只；                                                                         箱体材料/喷漆: 12mm 精选多层板, 聚脲漆；</w:t>
            </w:r>
          </w:p>
          <w:p w14:paraId="5934CAA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尺寸： (W × H × D) : 210 × 317 × 359 mm</w:t>
            </w:r>
          </w:p>
          <w:p w14:paraId="4840981E">
            <w:pPr>
              <w:keepNext w:val="0"/>
              <w:keepLines w:val="0"/>
              <w:widowControl/>
              <w:suppressLineNumbers w:val="0"/>
              <w:snapToGrid w:val="0"/>
              <w:ind w:left="0" w:leftChars="0" w:right="0" w:rightChars="0" w:firstLine="0" w:firstLineChars="0"/>
              <w:jc w:val="left"/>
              <w:rPr>
                <w:rFonts w:ascii="Calibri" w:eastAsia="宋体"/>
                <w:color w:val="FF0000"/>
                <w:sz w:val="21"/>
              </w:rPr>
            </w:pPr>
            <w:r>
              <w:rPr>
                <w:rFonts w:hint="eastAsia" w:ascii="Calibri" w:eastAsia="宋体"/>
                <w:color w:val="000000" w:themeColor="text1"/>
                <w:sz w:val="21"/>
                <w14:textFill>
                  <w14:solidFill>
                    <w14:schemeClr w14:val="tx1"/>
                  </w14:solidFill>
                </w14:textFill>
              </w:rPr>
              <w:t>重量: 8.3 Kg.</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905C834">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7EFBE815">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D0935D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6830BEE">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德国SE主扩</w:t>
            </w:r>
            <w:r>
              <w:rPr>
                <w:rFonts w:hint="eastAsia" w:ascii="Calibri" w:hAnsi="宋体" w:eastAsia="宋体" w:cs="宋体"/>
                <w:kern w:val="0"/>
                <w:sz w:val="21"/>
                <w:szCs w:val="24"/>
                <w:lang w:val="en-US" w:eastAsia="zh-CN" w:bidi="ar"/>
              </w:rPr>
              <w:t>次低</w:t>
            </w:r>
            <w:r>
              <w:rPr>
                <w:rFonts w:ascii="Calibri" w:hAnsi="宋体" w:eastAsia="宋体" w:cs="宋体"/>
                <w:kern w:val="0"/>
                <w:sz w:val="21"/>
                <w:szCs w:val="24"/>
                <w:lang w:val="en-US" w:eastAsia="zh-CN" w:bidi="ar"/>
              </w:rPr>
              <w:t>音箱</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955955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8</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BD0131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只</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6E0C3B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类型: 单15” 有源倒相式低音扬声器                                                        低频截止频率(-6dB): 37Hz</w:t>
            </w:r>
          </w:p>
          <w:p w14:paraId="2F4FF9B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功率(RMS): 800 W</w:t>
            </w:r>
          </w:p>
          <w:p w14:paraId="24B746C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最大声压级(1M): 136dB 峰值声压* （使用12dB峰值因子粉噪测试得到，全空）</w:t>
            </w:r>
          </w:p>
          <w:p w14:paraId="584E62A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扬声器单元低音: 1 x 15”铁氧体单元, 3”音圈</w:t>
            </w:r>
          </w:p>
          <w:p w14:paraId="6159697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功放类型: Class D, SMPS电源；                                                                   信号处理器： 48 kHz, 24 bits DSP处理器，延迟1.1.ms                              信号处理: 扬声器预设:延迟，EQ: HPF/LPF,参数EQ(Q,F,增益)，RMS限制器，峰值限制器，反相，静音，输入增益；</w:t>
            </w:r>
          </w:p>
          <w:p w14:paraId="0A651C9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保护:  短路, 热保护，过流保护 ；</w:t>
            </w:r>
          </w:p>
          <w:p w14:paraId="7E5DC21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控制: 数字编码按钮</w:t>
            </w:r>
          </w:p>
          <w:p w14:paraId="083E324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显示：自带LED液晶显示屏；                                                                     指示灯: 电源指示, 信号指示, 限幅指示, 保护指示</w:t>
            </w:r>
          </w:p>
          <w:p w14:paraId="039E42C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信号输入/输出接口: input XLR 3-pin / Router-output XLR 3-pin；          电源输入/输出接口：XLR  3-pin Neutrik PowerCon（Max：20A)(最多只能串联4只)（220V:4pcs）</w:t>
            </w:r>
          </w:p>
          <w:p w14:paraId="0E8A62C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吊挂/硬件: 2x 两点SE堆叠系统，M20   支撑杆                                           箱体材料/喷漆: 15 mm 多层板, 黑色聚脲漆</w:t>
            </w:r>
          </w:p>
          <w:p w14:paraId="0F13122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尺寸(W × H × D): 586× 460× 520mm</w:t>
            </w:r>
          </w:p>
          <w:p w14:paraId="2EC2FBCD">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重量: 34.9 Kg。</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2F0D3F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5B71A66B">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A373908">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DFDD284">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德国SE</w:t>
            </w:r>
            <w:r>
              <w:rPr>
                <w:rFonts w:hint="eastAsia" w:ascii="Calibri" w:hAnsi="宋体" w:eastAsia="宋体" w:cs="宋体"/>
                <w:kern w:val="0"/>
                <w:sz w:val="21"/>
                <w:szCs w:val="24"/>
                <w:lang w:val="en-US" w:eastAsia="zh-CN" w:bidi="ar"/>
              </w:rPr>
              <w:t>超低</w:t>
            </w:r>
            <w:r>
              <w:rPr>
                <w:rFonts w:ascii="Calibri" w:hAnsi="宋体" w:eastAsia="宋体" w:cs="宋体"/>
                <w:kern w:val="0"/>
                <w:sz w:val="21"/>
                <w:szCs w:val="24"/>
                <w:lang w:val="en-US" w:eastAsia="zh-CN" w:bidi="ar"/>
              </w:rPr>
              <w:t>音箱</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26C27B2">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4</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3C7A3D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只</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D83221C">
            <w:pPr>
              <w:snapToGrid w:val="0"/>
              <w:ind w:left="0" w:leftChars="0" w:right="0" w:rightChars="0" w:firstLine="0" w:firstLineChars="0"/>
              <w:jc w:val="left"/>
              <w:rPr>
                <w:rFonts w:hint="eastAsia" w:ascii="Calibri" w:eastAsia="宋体"/>
                <w:sz w:val="21"/>
              </w:rPr>
            </w:pPr>
            <w:r>
              <w:rPr>
                <w:rFonts w:hint="eastAsia" w:ascii="Calibri" w:eastAsia="宋体"/>
                <w:sz w:val="21"/>
              </w:rPr>
              <w:t>电声参数</w:t>
            </w:r>
          </w:p>
          <w:p w14:paraId="5E9E08DA">
            <w:pPr>
              <w:snapToGrid w:val="0"/>
              <w:ind w:left="0" w:leftChars="0" w:right="0" w:rightChars="0" w:firstLine="0" w:firstLineChars="0"/>
              <w:jc w:val="left"/>
              <w:rPr>
                <w:rFonts w:hint="eastAsia" w:ascii="Calibri" w:eastAsia="宋体"/>
                <w:sz w:val="21"/>
              </w:rPr>
            </w:pPr>
            <w:r>
              <w:rPr>
                <w:rFonts w:hint="eastAsia" w:ascii="Calibri" w:eastAsia="宋体"/>
                <w:sz w:val="21"/>
              </w:rPr>
              <w:t>频率响应范围 (-3 dB)1:</w:t>
            </w:r>
            <w:r>
              <w:rPr>
                <w:rFonts w:hint="eastAsia" w:ascii="Calibri" w:eastAsia="宋体"/>
                <w:sz w:val="21"/>
              </w:rPr>
              <w:tab/>
            </w:r>
            <w:r>
              <w:rPr>
                <w:rFonts w:hint="eastAsia" w:ascii="Calibri" w:eastAsia="宋体"/>
                <w:sz w:val="21"/>
              </w:rPr>
              <w:t>33 Hz - 130 Hz</w:t>
            </w:r>
          </w:p>
          <w:p w14:paraId="08B20B50">
            <w:pPr>
              <w:snapToGrid w:val="0"/>
              <w:ind w:left="0" w:leftChars="0" w:right="0" w:rightChars="0" w:firstLine="0" w:firstLineChars="0"/>
              <w:jc w:val="left"/>
              <w:rPr>
                <w:rFonts w:hint="eastAsia" w:ascii="Calibri" w:eastAsia="宋体"/>
                <w:sz w:val="21"/>
              </w:rPr>
            </w:pPr>
            <w:r>
              <w:rPr>
                <w:rFonts w:hint="eastAsia" w:ascii="Calibri" w:eastAsia="宋体"/>
                <w:sz w:val="21"/>
              </w:rPr>
              <w:t>频率响应范围 (-10 dB)1:</w:t>
            </w:r>
            <w:r>
              <w:rPr>
                <w:rFonts w:hint="eastAsia" w:ascii="Calibri" w:eastAsia="宋体"/>
                <w:sz w:val="21"/>
              </w:rPr>
              <w:tab/>
            </w:r>
            <w:r>
              <w:rPr>
                <w:rFonts w:hint="eastAsia" w:ascii="Calibri" w:eastAsia="宋体"/>
                <w:sz w:val="21"/>
              </w:rPr>
              <w:t>25 Hz - 160 Hz</w:t>
            </w:r>
          </w:p>
          <w:p w14:paraId="36186B12">
            <w:pPr>
              <w:snapToGrid w:val="0"/>
              <w:ind w:left="0" w:leftChars="0" w:right="0" w:rightChars="0" w:firstLine="0" w:firstLineChars="0"/>
              <w:jc w:val="left"/>
              <w:rPr>
                <w:rFonts w:hint="eastAsia" w:ascii="Calibri" w:eastAsia="宋体"/>
                <w:sz w:val="21"/>
              </w:rPr>
            </w:pPr>
            <w:r>
              <w:rPr>
                <w:rFonts w:hint="eastAsia" w:ascii="Calibri" w:eastAsia="宋体"/>
                <w:sz w:val="21"/>
              </w:rPr>
              <w:t>覆盖范围 (-6 dB) [H x V]:</w:t>
            </w:r>
            <w:r>
              <w:rPr>
                <w:rFonts w:hint="eastAsia" w:ascii="Calibri" w:eastAsia="宋体"/>
                <w:sz w:val="21"/>
              </w:rPr>
              <w:tab/>
            </w:r>
            <w:r>
              <w:rPr>
                <w:rFonts w:hint="eastAsia" w:ascii="Calibri" w:eastAsia="宋体"/>
                <w:sz w:val="21"/>
              </w:rPr>
              <w:t>全指向</w:t>
            </w:r>
          </w:p>
          <w:p w14:paraId="0FB51DF1">
            <w:pPr>
              <w:snapToGrid w:val="0"/>
              <w:ind w:left="0" w:leftChars="0" w:right="0" w:rightChars="0" w:firstLine="0" w:firstLineChars="0"/>
              <w:jc w:val="left"/>
              <w:rPr>
                <w:rFonts w:hint="eastAsia" w:ascii="Calibri" w:eastAsia="宋体"/>
                <w:sz w:val="21"/>
              </w:rPr>
            </w:pPr>
            <w:r>
              <w:rPr>
                <w:rFonts w:hint="eastAsia" w:ascii="Calibri" w:eastAsia="宋体"/>
                <w:sz w:val="21"/>
              </w:rPr>
              <w:t>标称阻抗:</w:t>
            </w:r>
            <w:r>
              <w:rPr>
                <w:rFonts w:hint="eastAsia" w:ascii="Calibri" w:eastAsia="宋体"/>
                <w:sz w:val="21"/>
              </w:rPr>
              <w:tab/>
            </w:r>
            <w:r>
              <w:rPr>
                <w:rFonts w:hint="eastAsia" w:ascii="Calibri" w:eastAsia="宋体"/>
                <w:sz w:val="21"/>
              </w:rPr>
              <w:t>8 Ω</w:t>
            </w:r>
          </w:p>
          <w:p w14:paraId="62085B92">
            <w:pPr>
              <w:snapToGrid w:val="0"/>
              <w:ind w:left="0" w:leftChars="0" w:right="0" w:rightChars="0" w:firstLine="0" w:firstLineChars="0"/>
              <w:jc w:val="left"/>
              <w:rPr>
                <w:rFonts w:hint="eastAsia" w:ascii="Calibri" w:eastAsia="宋体"/>
                <w:sz w:val="21"/>
              </w:rPr>
            </w:pPr>
            <w:r>
              <w:rPr>
                <w:rFonts w:hint="eastAsia" w:ascii="Calibri" w:eastAsia="宋体"/>
                <w:sz w:val="21"/>
              </w:rPr>
              <w:t>灵敏度2:</w:t>
            </w:r>
            <w:r>
              <w:rPr>
                <w:rFonts w:hint="eastAsia" w:ascii="Calibri" w:eastAsia="宋体"/>
                <w:sz w:val="21"/>
              </w:rPr>
              <w:tab/>
            </w:r>
            <w:r>
              <w:rPr>
                <w:rFonts w:hint="eastAsia" w:ascii="Calibri" w:eastAsia="宋体"/>
                <w:sz w:val="21"/>
              </w:rPr>
              <w:t>99 dB</w:t>
            </w:r>
          </w:p>
          <w:p w14:paraId="01DFCB97">
            <w:pPr>
              <w:snapToGrid w:val="0"/>
              <w:ind w:left="0" w:leftChars="0" w:right="0" w:rightChars="0" w:firstLine="0" w:firstLineChars="0"/>
              <w:jc w:val="left"/>
              <w:rPr>
                <w:rFonts w:hint="eastAsia" w:ascii="Calibri" w:eastAsia="宋体"/>
                <w:sz w:val="21"/>
              </w:rPr>
            </w:pPr>
            <w:r>
              <w:rPr>
                <w:rFonts w:hint="eastAsia" w:ascii="Calibri" w:eastAsia="宋体"/>
                <w:sz w:val="21"/>
              </w:rPr>
              <w:t>峰值功率:</w:t>
            </w:r>
            <w:r>
              <w:rPr>
                <w:rFonts w:hint="eastAsia" w:ascii="Calibri" w:eastAsia="宋体"/>
                <w:sz w:val="21"/>
              </w:rPr>
              <w:tab/>
            </w:r>
            <w:r>
              <w:rPr>
                <w:rFonts w:hint="eastAsia" w:ascii="Calibri" w:eastAsia="宋体"/>
                <w:sz w:val="21"/>
              </w:rPr>
              <w:t>4000 W</w:t>
            </w:r>
          </w:p>
          <w:p w14:paraId="1951AFC8">
            <w:pPr>
              <w:snapToGrid w:val="0"/>
              <w:ind w:left="0" w:leftChars="0" w:right="0" w:rightChars="0" w:firstLine="0" w:firstLineChars="0"/>
              <w:jc w:val="left"/>
              <w:rPr>
                <w:rFonts w:hint="eastAsia" w:ascii="Calibri" w:eastAsia="宋体"/>
                <w:sz w:val="21"/>
              </w:rPr>
            </w:pPr>
            <w:r>
              <w:rPr>
                <w:rFonts w:hint="eastAsia" w:ascii="Calibri" w:eastAsia="宋体"/>
                <w:sz w:val="21"/>
              </w:rPr>
              <w:t>持续功率3:</w:t>
            </w:r>
            <w:r>
              <w:rPr>
                <w:rFonts w:hint="eastAsia" w:ascii="Calibri" w:eastAsia="宋体"/>
                <w:sz w:val="21"/>
              </w:rPr>
              <w:tab/>
            </w:r>
            <w:r>
              <w:rPr>
                <w:rFonts w:hint="eastAsia" w:ascii="Calibri" w:eastAsia="宋体"/>
                <w:sz w:val="21"/>
              </w:rPr>
              <w:t>1000 W</w:t>
            </w:r>
          </w:p>
          <w:p w14:paraId="5D914DE9">
            <w:pPr>
              <w:snapToGrid w:val="0"/>
              <w:ind w:left="0" w:leftChars="0" w:right="0" w:rightChars="0" w:firstLine="0" w:firstLineChars="0"/>
              <w:jc w:val="left"/>
              <w:rPr>
                <w:rFonts w:hint="eastAsia" w:ascii="Calibri" w:eastAsia="宋体"/>
                <w:sz w:val="21"/>
              </w:rPr>
            </w:pPr>
            <w:r>
              <w:rPr>
                <w:rFonts w:hint="eastAsia" w:ascii="Calibri" w:eastAsia="宋体"/>
                <w:sz w:val="21"/>
              </w:rPr>
              <w:t>最大声压级4:</w:t>
            </w:r>
            <w:r>
              <w:rPr>
                <w:rFonts w:hint="eastAsia" w:ascii="Calibri" w:eastAsia="宋体"/>
                <w:sz w:val="21"/>
              </w:rPr>
              <w:tab/>
            </w:r>
            <w:r>
              <w:rPr>
                <w:rFonts w:hint="eastAsia" w:ascii="Calibri" w:eastAsia="宋体"/>
                <w:sz w:val="21"/>
              </w:rPr>
              <w:t>142 dB</w:t>
            </w:r>
          </w:p>
          <w:p w14:paraId="50F652D1">
            <w:pPr>
              <w:snapToGrid w:val="0"/>
              <w:ind w:left="0" w:leftChars="0" w:right="0" w:rightChars="0" w:firstLine="0" w:firstLineChars="0"/>
              <w:jc w:val="left"/>
              <w:rPr>
                <w:rFonts w:hint="eastAsia" w:ascii="Calibri" w:eastAsia="宋体"/>
                <w:sz w:val="21"/>
              </w:rPr>
            </w:pPr>
            <w:r>
              <w:rPr>
                <w:rFonts w:hint="eastAsia" w:ascii="Calibri" w:eastAsia="宋体"/>
                <w:sz w:val="21"/>
              </w:rPr>
              <w:t>系统类型:</w:t>
            </w:r>
            <w:r>
              <w:rPr>
                <w:rFonts w:hint="eastAsia" w:ascii="Calibri" w:eastAsia="宋体"/>
                <w:sz w:val="21"/>
              </w:rPr>
              <w:tab/>
            </w:r>
            <w:r>
              <w:rPr>
                <w:rFonts w:hint="eastAsia" w:ascii="Calibri" w:eastAsia="宋体"/>
                <w:sz w:val="21"/>
              </w:rPr>
              <w:t>无源系统</w:t>
            </w:r>
          </w:p>
          <w:p w14:paraId="73BA3B31">
            <w:pPr>
              <w:snapToGrid w:val="0"/>
              <w:ind w:left="0" w:leftChars="0" w:right="0" w:rightChars="0" w:firstLine="0" w:firstLineChars="0"/>
              <w:jc w:val="left"/>
              <w:rPr>
                <w:rFonts w:hint="eastAsia" w:ascii="Calibri" w:eastAsia="宋体"/>
                <w:sz w:val="21"/>
              </w:rPr>
            </w:pPr>
            <w:r>
              <w:rPr>
                <w:rFonts w:hint="eastAsia" w:ascii="Calibri" w:eastAsia="宋体"/>
                <w:sz w:val="21"/>
              </w:rPr>
              <w:t>分频频点:</w:t>
            </w:r>
            <w:r>
              <w:rPr>
                <w:rFonts w:hint="eastAsia" w:ascii="Calibri" w:eastAsia="宋体"/>
                <w:sz w:val="21"/>
              </w:rPr>
              <w:tab/>
            </w:r>
            <w:r>
              <w:rPr>
                <w:rFonts w:hint="eastAsia" w:ascii="Calibri" w:eastAsia="宋体"/>
                <w:sz w:val="21"/>
              </w:rPr>
              <w:t>-</w:t>
            </w:r>
          </w:p>
          <w:p w14:paraId="194B9555">
            <w:pPr>
              <w:snapToGrid w:val="0"/>
              <w:ind w:left="0" w:leftChars="0" w:right="0" w:rightChars="0" w:firstLine="0" w:firstLineChars="0"/>
              <w:jc w:val="left"/>
              <w:rPr>
                <w:rFonts w:hint="eastAsia" w:ascii="Calibri" w:eastAsia="宋体"/>
                <w:sz w:val="21"/>
              </w:rPr>
            </w:pPr>
            <w:r>
              <w:rPr>
                <w:rFonts w:hint="eastAsia" w:ascii="Calibri" w:eastAsia="宋体"/>
                <w:sz w:val="21"/>
              </w:rPr>
              <w:t>扬声器单元:</w:t>
            </w:r>
            <w:r>
              <w:rPr>
                <w:rFonts w:hint="eastAsia" w:ascii="Calibri" w:eastAsia="宋体"/>
                <w:sz w:val="21"/>
              </w:rPr>
              <w:tab/>
            </w:r>
            <w:r>
              <w:rPr>
                <w:rFonts w:hint="eastAsia" w:ascii="Calibri" w:eastAsia="宋体"/>
                <w:sz w:val="21"/>
              </w:rPr>
              <w:t>1 x 21" 单元 (5" 音圈)</w:t>
            </w:r>
          </w:p>
          <w:p w14:paraId="22C802A5">
            <w:pPr>
              <w:snapToGrid w:val="0"/>
              <w:ind w:left="0" w:leftChars="0" w:right="0" w:rightChars="0" w:firstLine="0" w:firstLineChars="0"/>
              <w:jc w:val="left"/>
              <w:rPr>
                <w:rFonts w:hint="eastAsia" w:ascii="Calibri" w:eastAsia="宋体"/>
                <w:sz w:val="21"/>
              </w:rPr>
            </w:pPr>
            <w:r>
              <w:rPr>
                <w:rFonts w:hint="eastAsia" w:ascii="Calibri" w:eastAsia="宋体"/>
                <w:sz w:val="21"/>
              </w:rPr>
              <w:t>箱体类型:</w:t>
            </w:r>
            <w:r>
              <w:rPr>
                <w:rFonts w:hint="eastAsia" w:ascii="Calibri" w:eastAsia="宋体"/>
                <w:sz w:val="21"/>
              </w:rPr>
              <w:tab/>
            </w:r>
            <w:r>
              <w:rPr>
                <w:rFonts w:hint="eastAsia" w:ascii="Calibri" w:eastAsia="宋体"/>
                <w:sz w:val="21"/>
              </w:rPr>
              <w:t>倒相箱</w:t>
            </w:r>
          </w:p>
          <w:p w14:paraId="6D6B0057">
            <w:pPr>
              <w:snapToGrid w:val="0"/>
              <w:ind w:left="0" w:leftChars="0" w:right="0" w:rightChars="0" w:firstLine="0" w:firstLineChars="0"/>
              <w:jc w:val="left"/>
              <w:rPr>
                <w:rFonts w:hint="eastAsia" w:ascii="Calibri" w:eastAsia="宋体"/>
                <w:sz w:val="21"/>
              </w:rPr>
            </w:pPr>
            <w:r>
              <w:rPr>
                <w:rFonts w:hint="eastAsia" w:ascii="Calibri" w:eastAsia="宋体"/>
                <w:sz w:val="21"/>
              </w:rPr>
              <w:t>连接:</w:t>
            </w:r>
            <w:r>
              <w:rPr>
                <w:rFonts w:hint="eastAsia" w:ascii="Calibri" w:eastAsia="宋体"/>
                <w:sz w:val="21"/>
              </w:rPr>
              <w:tab/>
            </w:r>
            <w:r>
              <w:rPr>
                <w:rFonts w:hint="eastAsia" w:ascii="Calibri" w:eastAsia="宋体"/>
                <w:sz w:val="21"/>
              </w:rPr>
              <w:t>信号输入/环出: 4 Neutrik speakON® NL4</w:t>
            </w:r>
          </w:p>
          <w:p w14:paraId="643B8E3E">
            <w:pPr>
              <w:snapToGrid w:val="0"/>
              <w:ind w:left="0" w:leftChars="0" w:right="0" w:rightChars="0" w:firstLine="0" w:firstLineChars="0"/>
              <w:jc w:val="left"/>
              <w:rPr>
                <w:rFonts w:hint="eastAsia" w:ascii="Calibri" w:eastAsia="宋体"/>
                <w:sz w:val="21"/>
              </w:rPr>
            </w:pPr>
            <w:r>
              <w:rPr>
                <w:rFonts w:hint="eastAsia" w:ascii="Calibri" w:eastAsia="宋体"/>
                <w:sz w:val="21"/>
              </w:rPr>
              <w:t>环出: 1 Neutrik speakON® NL4</w:t>
            </w:r>
          </w:p>
          <w:p w14:paraId="69A128D7">
            <w:pPr>
              <w:snapToGrid w:val="0"/>
              <w:ind w:left="0" w:leftChars="0" w:right="0" w:rightChars="0" w:firstLine="0" w:firstLineChars="0"/>
              <w:jc w:val="left"/>
              <w:rPr>
                <w:rFonts w:hint="eastAsia" w:ascii="Calibri" w:eastAsia="宋体"/>
                <w:sz w:val="21"/>
              </w:rPr>
            </w:pPr>
            <w:r>
              <w:rPr>
                <w:rFonts w:hint="eastAsia" w:ascii="Calibri" w:eastAsia="宋体"/>
                <w:sz w:val="21"/>
              </w:rPr>
              <w:t>线序:</w:t>
            </w:r>
            <w:r>
              <w:rPr>
                <w:rFonts w:hint="eastAsia" w:ascii="Calibri" w:eastAsia="宋体"/>
                <w:sz w:val="21"/>
              </w:rPr>
              <w:tab/>
            </w:r>
            <w:r>
              <w:rPr>
                <w:rFonts w:hint="eastAsia" w:ascii="Calibri" w:eastAsia="宋体"/>
                <w:sz w:val="21"/>
              </w:rPr>
              <w:t>Pins 1+/1- : driver</w:t>
            </w:r>
          </w:p>
          <w:p w14:paraId="4C2AE9B8">
            <w:pPr>
              <w:snapToGrid w:val="0"/>
              <w:ind w:left="0" w:leftChars="0" w:right="0" w:rightChars="0" w:firstLine="0" w:firstLineChars="0"/>
              <w:jc w:val="left"/>
              <w:rPr>
                <w:rFonts w:hint="eastAsia" w:ascii="Calibri" w:eastAsia="宋体"/>
                <w:sz w:val="21"/>
              </w:rPr>
            </w:pPr>
            <w:r>
              <w:rPr>
                <w:rFonts w:hint="eastAsia" w:ascii="Calibri" w:eastAsia="宋体"/>
                <w:sz w:val="21"/>
              </w:rPr>
              <w:t>Pins 2+/2- : link (Output CH 2, pins 1+/1-)</w:t>
            </w:r>
          </w:p>
          <w:p w14:paraId="5049664D">
            <w:pPr>
              <w:snapToGrid w:val="0"/>
              <w:ind w:left="0" w:leftChars="0" w:right="0" w:rightChars="0" w:firstLine="0" w:firstLineChars="0"/>
              <w:jc w:val="left"/>
              <w:rPr>
                <w:rFonts w:hint="eastAsia" w:ascii="Calibri" w:eastAsia="宋体"/>
                <w:sz w:val="21"/>
              </w:rPr>
            </w:pPr>
            <w:r>
              <w:rPr>
                <w:rFonts w:hint="eastAsia" w:ascii="Calibri" w:eastAsia="宋体"/>
                <w:sz w:val="21"/>
              </w:rPr>
              <w:t>机械结构</w:t>
            </w:r>
          </w:p>
          <w:p w14:paraId="25ED03BF">
            <w:pPr>
              <w:snapToGrid w:val="0"/>
              <w:ind w:left="0" w:leftChars="0" w:right="0" w:rightChars="0" w:firstLine="0" w:firstLineChars="0"/>
              <w:jc w:val="left"/>
              <w:rPr>
                <w:rFonts w:hint="eastAsia" w:ascii="Calibri" w:eastAsia="宋体"/>
                <w:sz w:val="21"/>
              </w:rPr>
            </w:pPr>
            <w:r>
              <w:rPr>
                <w:rFonts w:hint="eastAsia" w:ascii="Calibri" w:eastAsia="宋体"/>
                <w:sz w:val="21"/>
              </w:rPr>
              <w:t>产品尺寸 [H x W x D]</w:t>
            </w:r>
          </w:p>
          <w:p w14:paraId="01D8B1CA">
            <w:pPr>
              <w:snapToGrid w:val="0"/>
              <w:ind w:left="0" w:leftChars="0" w:right="0" w:rightChars="0" w:firstLine="0" w:firstLineChars="0"/>
              <w:jc w:val="left"/>
              <w:rPr>
                <w:rFonts w:hint="eastAsia" w:ascii="Calibri" w:eastAsia="宋体"/>
                <w:sz w:val="21"/>
              </w:rPr>
            </w:pPr>
            <w:r>
              <w:rPr>
                <w:rFonts w:hint="eastAsia" w:ascii="Calibri" w:eastAsia="宋体"/>
                <w:sz w:val="21"/>
              </w:rPr>
              <w:t>(包含吊挂配件):</w:t>
            </w:r>
            <w:r>
              <w:rPr>
                <w:rFonts w:hint="eastAsia" w:ascii="Calibri" w:eastAsia="宋体"/>
                <w:sz w:val="21"/>
              </w:rPr>
              <w:tab/>
            </w:r>
            <w:r>
              <w:rPr>
                <w:rFonts w:hint="eastAsia" w:ascii="Calibri" w:eastAsia="宋体"/>
                <w:sz w:val="21"/>
              </w:rPr>
              <w:t>672 x 595 x 832 mm</w:t>
            </w:r>
          </w:p>
          <w:p w14:paraId="13527435">
            <w:pPr>
              <w:snapToGrid w:val="0"/>
              <w:ind w:left="0" w:leftChars="0" w:right="0" w:rightChars="0" w:firstLine="0" w:firstLineChars="0"/>
              <w:jc w:val="left"/>
              <w:rPr>
                <w:rFonts w:hint="eastAsia" w:ascii="Calibri" w:eastAsia="宋体"/>
                <w:sz w:val="21"/>
              </w:rPr>
            </w:pPr>
            <w:r>
              <w:rPr>
                <w:rFonts w:hint="eastAsia" w:ascii="Calibri" w:eastAsia="宋体"/>
                <w:sz w:val="21"/>
              </w:rPr>
              <w:t>净重:</w:t>
            </w:r>
            <w:r>
              <w:rPr>
                <w:rFonts w:hint="eastAsia" w:ascii="Calibri" w:eastAsia="宋体"/>
                <w:sz w:val="21"/>
              </w:rPr>
              <w:tab/>
            </w:r>
            <w:r>
              <w:rPr>
                <w:rFonts w:hint="eastAsia" w:ascii="Calibri" w:eastAsia="宋体"/>
                <w:sz w:val="21"/>
              </w:rPr>
              <w:t>51 kg</w:t>
            </w:r>
          </w:p>
          <w:p w14:paraId="1269B7B6">
            <w:pPr>
              <w:snapToGrid w:val="0"/>
              <w:ind w:left="0" w:leftChars="0" w:right="0" w:rightChars="0" w:firstLine="0" w:firstLineChars="0"/>
              <w:jc w:val="left"/>
              <w:rPr>
                <w:rFonts w:hint="eastAsia" w:ascii="Calibri" w:eastAsia="宋体"/>
                <w:sz w:val="21"/>
              </w:rPr>
            </w:pPr>
            <w:r>
              <w:rPr>
                <w:rFonts w:hint="eastAsia" w:ascii="Calibri" w:eastAsia="宋体"/>
                <w:sz w:val="21"/>
              </w:rPr>
              <w:t>包装尺寸</w:t>
            </w:r>
          </w:p>
          <w:p w14:paraId="03EA17A4">
            <w:pPr>
              <w:snapToGrid w:val="0"/>
              <w:ind w:left="0" w:leftChars="0" w:right="0" w:rightChars="0" w:firstLine="0" w:firstLineChars="0"/>
              <w:jc w:val="left"/>
              <w:rPr>
                <w:rFonts w:hint="eastAsia" w:ascii="Calibri" w:eastAsia="宋体"/>
                <w:sz w:val="21"/>
              </w:rPr>
            </w:pPr>
            <w:r>
              <w:rPr>
                <w:rFonts w:hint="eastAsia" w:ascii="Calibri" w:eastAsia="宋体"/>
                <w:sz w:val="21"/>
              </w:rPr>
              <w:t>[H x W x D]:</w:t>
            </w:r>
            <w:r>
              <w:rPr>
                <w:rFonts w:hint="eastAsia" w:ascii="Calibri" w:eastAsia="宋体"/>
                <w:sz w:val="21"/>
              </w:rPr>
              <w:tab/>
            </w:r>
            <w:r>
              <w:rPr>
                <w:rFonts w:hint="eastAsia" w:ascii="Calibri" w:eastAsia="宋体"/>
                <w:sz w:val="21"/>
              </w:rPr>
              <w:t>796 x 685 x 930 mm</w:t>
            </w:r>
          </w:p>
          <w:p w14:paraId="3EEC78C0">
            <w:pPr>
              <w:snapToGrid w:val="0"/>
              <w:ind w:left="0" w:leftChars="0" w:right="0" w:rightChars="0" w:firstLine="0" w:firstLineChars="0"/>
              <w:jc w:val="left"/>
              <w:rPr>
                <w:rFonts w:hint="eastAsia" w:ascii="Calibri" w:eastAsia="宋体"/>
                <w:sz w:val="21"/>
              </w:rPr>
            </w:pPr>
            <w:r>
              <w:rPr>
                <w:rFonts w:hint="eastAsia" w:ascii="Calibri" w:eastAsia="宋体"/>
                <w:sz w:val="21"/>
              </w:rPr>
              <w:t>总重量:</w:t>
            </w:r>
            <w:r>
              <w:rPr>
                <w:rFonts w:hint="eastAsia" w:ascii="Calibri" w:eastAsia="宋体"/>
                <w:sz w:val="21"/>
              </w:rPr>
              <w:tab/>
            </w:r>
            <w:r>
              <w:rPr>
                <w:rFonts w:hint="eastAsia" w:ascii="Calibri" w:eastAsia="宋体"/>
                <w:sz w:val="21"/>
              </w:rPr>
              <w:t>61.5 kg</w:t>
            </w:r>
          </w:p>
          <w:p w14:paraId="68C8BC8C">
            <w:pPr>
              <w:snapToGrid w:val="0"/>
              <w:ind w:left="0" w:leftChars="0" w:right="0" w:rightChars="0" w:firstLine="0" w:firstLineChars="0"/>
              <w:jc w:val="left"/>
              <w:rPr>
                <w:rFonts w:hint="eastAsia" w:ascii="Calibri" w:eastAsia="宋体"/>
                <w:sz w:val="21"/>
              </w:rPr>
            </w:pPr>
            <w:r>
              <w:rPr>
                <w:rFonts w:hint="eastAsia" w:ascii="Calibri" w:eastAsia="宋体"/>
                <w:sz w:val="21"/>
              </w:rPr>
              <w:t>箱体材料:</w:t>
            </w:r>
            <w:r>
              <w:rPr>
                <w:rFonts w:hint="eastAsia" w:ascii="Calibri" w:eastAsia="宋体"/>
                <w:sz w:val="21"/>
              </w:rPr>
              <w:tab/>
            </w:r>
            <w:r>
              <w:rPr>
                <w:rFonts w:hint="eastAsia" w:ascii="Calibri" w:eastAsia="宋体"/>
                <w:sz w:val="21"/>
              </w:rPr>
              <w:t>15 - 21 mm 精选多层板</w:t>
            </w:r>
          </w:p>
          <w:p w14:paraId="1D777CDE">
            <w:pPr>
              <w:snapToGrid w:val="0"/>
              <w:ind w:left="0" w:leftChars="0" w:right="0" w:rightChars="0" w:firstLine="0" w:firstLineChars="0"/>
              <w:jc w:val="left"/>
              <w:rPr>
                <w:rFonts w:hint="eastAsia" w:ascii="Calibri" w:eastAsia="宋体"/>
                <w:sz w:val="21"/>
              </w:rPr>
            </w:pPr>
            <w:r>
              <w:rPr>
                <w:rFonts w:hint="eastAsia" w:ascii="Calibri" w:eastAsia="宋体"/>
                <w:sz w:val="21"/>
              </w:rPr>
              <w:t>箱体喷漆:</w:t>
            </w:r>
            <w:r>
              <w:rPr>
                <w:rFonts w:hint="eastAsia" w:ascii="Calibri" w:eastAsia="宋体"/>
                <w:sz w:val="21"/>
              </w:rPr>
              <w:tab/>
            </w:r>
            <w:r>
              <w:rPr>
                <w:rFonts w:hint="eastAsia" w:ascii="Calibri" w:eastAsia="宋体"/>
                <w:sz w:val="21"/>
              </w:rPr>
              <w:t>黑色或白色聚脲喷漆</w:t>
            </w:r>
          </w:p>
          <w:p w14:paraId="49691EF1">
            <w:pPr>
              <w:snapToGrid w:val="0"/>
              <w:ind w:left="0" w:leftChars="0" w:right="0" w:rightChars="0" w:firstLine="0" w:firstLineChars="0"/>
              <w:jc w:val="left"/>
              <w:rPr>
                <w:rFonts w:hint="eastAsia" w:ascii="Calibri" w:eastAsia="宋体"/>
                <w:sz w:val="21"/>
              </w:rPr>
            </w:pPr>
            <w:r>
              <w:rPr>
                <w:rFonts w:hint="eastAsia" w:ascii="Calibri" w:eastAsia="宋体"/>
                <w:sz w:val="21"/>
              </w:rPr>
              <w:t>网罩：</w:t>
            </w:r>
            <w:r>
              <w:rPr>
                <w:rFonts w:hint="eastAsia" w:ascii="Calibri" w:eastAsia="宋体"/>
                <w:sz w:val="21"/>
              </w:rPr>
              <w:tab/>
            </w:r>
            <w:r>
              <w:rPr>
                <w:rFonts w:hint="eastAsia" w:ascii="Calibri" w:eastAsia="宋体"/>
                <w:sz w:val="21"/>
              </w:rPr>
              <w:t>粉末涂层穿孔钢</w:t>
            </w:r>
          </w:p>
          <w:p w14:paraId="33A084FB">
            <w:pPr>
              <w:snapToGrid w:val="0"/>
              <w:ind w:left="0" w:leftChars="0" w:right="0" w:rightChars="0" w:firstLine="0" w:firstLineChars="0"/>
              <w:jc w:val="left"/>
              <w:rPr>
                <w:rFonts w:hint="eastAsia" w:ascii="Calibri" w:eastAsia="宋体"/>
                <w:sz w:val="21"/>
              </w:rPr>
            </w:pPr>
            <w:r>
              <w:rPr>
                <w:rFonts w:hint="eastAsia" w:ascii="Calibri" w:eastAsia="宋体"/>
                <w:sz w:val="21"/>
              </w:rPr>
              <w:t>硬件:</w:t>
            </w:r>
            <w:r>
              <w:rPr>
                <w:rFonts w:hint="eastAsia" w:ascii="Calibri" w:eastAsia="宋体"/>
                <w:sz w:val="21"/>
              </w:rPr>
              <w:tab/>
            </w:r>
            <w:r>
              <w:rPr>
                <w:rFonts w:hint="eastAsia" w:ascii="Calibri" w:eastAsia="宋体"/>
                <w:sz w:val="21"/>
              </w:rPr>
              <w:t>- 8个橡胶脚柱与顶部凹槽用于堆叠</w:t>
            </w:r>
          </w:p>
          <w:p w14:paraId="492D8B77">
            <w:pPr>
              <w:snapToGrid w:val="0"/>
              <w:ind w:left="0" w:leftChars="0" w:right="0" w:rightChars="0" w:firstLine="0" w:firstLineChars="0"/>
              <w:jc w:val="left"/>
              <w:rPr>
                <w:rFonts w:hint="eastAsia" w:ascii="Calibri" w:eastAsia="宋体"/>
                <w:sz w:val="21"/>
              </w:rPr>
            </w:pPr>
            <w:r>
              <w:rPr>
                <w:rFonts w:hint="eastAsia" w:ascii="Calibri" w:eastAsia="宋体"/>
                <w:sz w:val="21"/>
              </w:rPr>
              <w:t>- M20 螺纹</w:t>
            </w:r>
          </w:p>
          <w:p w14:paraId="469B7330">
            <w:pPr>
              <w:snapToGrid w:val="0"/>
              <w:ind w:left="0" w:leftChars="0" w:right="0" w:rightChars="0" w:firstLine="0" w:firstLineChars="0"/>
              <w:jc w:val="left"/>
              <w:rPr>
                <w:rFonts w:hint="eastAsia" w:ascii="Calibri" w:eastAsia="宋体"/>
                <w:sz w:val="21"/>
              </w:rPr>
            </w:pPr>
            <w:r>
              <w:rPr>
                <w:rFonts w:hint="eastAsia" w:ascii="Calibri" w:eastAsia="宋体"/>
                <w:sz w:val="21"/>
              </w:rPr>
              <w:t>- 4 SE Audiotechnik® 人体工学把手</w:t>
            </w:r>
          </w:p>
          <w:p w14:paraId="753D8C19">
            <w:pPr>
              <w:snapToGrid w:val="0"/>
              <w:ind w:left="0" w:leftChars="0" w:right="0" w:rightChars="0" w:firstLine="0" w:firstLineChars="0"/>
              <w:jc w:val="left"/>
              <w:rPr>
                <w:rFonts w:hint="eastAsia" w:ascii="Calibri" w:eastAsia="宋体"/>
                <w:sz w:val="21"/>
              </w:rPr>
            </w:pPr>
            <w:r>
              <w:rPr>
                <w:rFonts w:hint="eastAsia" w:ascii="Calibri" w:eastAsia="宋体"/>
                <w:sz w:val="21"/>
              </w:rPr>
              <w:t>堆叠:</w:t>
            </w:r>
            <w:r>
              <w:rPr>
                <w:rFonts w:hint="eastAsia" w:ascii="Calibri" w:eastAsia="宋体"/>
                <w:sz w:val="21"/>
              </w:rPr>
              <w:tab/>
            </w:r>
            <w:r>
              <w:rPr>
                <w:rFonts w:hint="eastAsia" w:ascii="Calibri" w:eastAsia="宋体"/>
                <w:sz w:val="21"/>
              </w:rPr>
              <w:t>-</w:t>
            </w:r>
          </w:p>
          <w:p w14:paraId="0627607C">
            <w:pPr>
              <w:snapToGrid w:val="0"/>
              <w:ind w:left="0" w:leftChars="0" w:right="0" w:rightChars="0" w:firstLine="0" w:firstLineChars="0"/>
              <w:jc w:val="left"/>
              <w:rPr>
                <w:rFonts w:hint="eastAsia" w:ascii="Calibri" w:eastAsia="宋体"/>
                <w:sz w:val="21"/>
              </w:rPr>
            </w:pPr>
            <w:r>
              <w:rPr>
                <w:rFonts w:hint="eastAsia" w:ascii="Calibri" w:eastAsia="宋体"/>
                <w:sz w:val="21"/>
              </w:rPr>
              <w:t>堆叠角度:</w:t>
            </w:r>
            <w:r>
              <w:rPr>
                <w:rFonts w:hint="eastAsia" w:ascii="Calibri" w:eastAsia="宋体"/>
                <w:sz w:val="21"/>
              </w:rPr>
              <w:tab/>
            </w:r>
            <w:r>
              <w:rPr>
                <w:rFonts w:hint="eastAsia" w:ascii="Calibri" w:eastAsia="宋体"/>
                <w:sz w:val="21"/>
              </w:rPr>
              <w:t>-</w:t>
            </w:r>
          </w:p>
          <w:p w14:paraId="146CE19E">
            <w:pPr>
              <w:snapToGrid w:val="0"/>
              <w:ind w:left="0" w:leftChars="0" w:right="0" w:rightChars="0" w:firstLine="0" w:firstLineChars="0"/>
              <w:jc w:val="left"/>
              <w:rPr>
                <w:rFonts w:hint="eastAsia" w:ascii="Calibri" w:eastAsia="宋体"/>
                <w:sz w:val="21"/>
              </w:rPr>
            </w:pPr>
            <w:r>
              <w:rPr>
                <w:rFonts w:hint="eastAsia" w:ascii="Calibri" w:eastAsia="宋体"/>
                <w:sz w:val="21"/>
              </w:rPr>
              <w:t>配件</w:t>
            </w:r>
          </w:p>
          <w:p w14:paraId="4E834950">
            <w:pPr>
              <w:snapToGrid w:val="0"/>
              <w:ind w:left="0" w:leftChars="0" w:right="0" w:rightChars="0" w:firstLine="0" w:firstLineChars="0"/>
              <w:jc w:val="left"/>
              <w:rPr>
                <w:rFonts w:hint="eastAsia" w:ascii="Calibri" w:eastAsia="宋体"/>
                <w:sz w:val="21"/>
              </w:rPr>
            </w:pPr>
            <w:r>
              <w:rPr>
                <w:rFonts w:hint="eastAsia" w:ascii="Calibri" w:eastAsia="宋体"/>
                <w:sz w:val="21"/>
              </w:rPr>
              <w:t>M-F3A PRO 堆叠架</w:t>
            </w:r>
            <w:r>
              <w:rPr>
                <w:rFonts w:hint="eastAsia" w:ascii="Calibri" w:eastAsia="宋体"/>
                <w:sz w:val="21"/>
              </w:rPr>
              <w:tab/>
            </w:r>
            <w:r>
              <w:rPr>
                <w:rFonts w:hint="eastAsia" w:ascii="Calibri" w:eastAsia="宋体"/>
                <w:sz w:val="21"/>
              </w:rPr>
              <w:t>-</w:t>
            </w:r>
          </w:p>
          <w:p w14:paraId="1AB6DB47">
            <w:pPr>
              <w:snapToGrid w:val="0"/>
              <w:ind w:left="0" w:leftChars="0" w:right="0" w:rightChars="0" w:firstLine="0" w:firstLineChars="0"/>
              <w:jc w:val="left"/>
              <w:rPr>
                <w:rFonts w:hint="eastAsia" w:ascii="Calibri" w:eastAsia="宋体"/>
                <w:sz w:val="21"/>
              </w:rPr>
            </w:pPr>
            <w:r>
              <w:rPr>
                <w:rFonts w:hint="eastAsia" w:ascii="Calibri" w:eastAsia="宋体"/>
                <w:sz w:val="21"/>
              </w:rPr>
              <w:t>L 35 堆叠架</w:t>
            </w:r>
            <w:r>
              <w:rPr>
                <w:rFonts w:hint="eastAsia" w:ascii="Calibri" w:eastAsia="宋体"/>
                <w:sz w:val="21"/>
              </w:rPr>
              <w:tab/>
            </w:r>
            <w:r>
              <w:rPr>
                <w:rFonts w:hint="eastAsia" w:ascii="Calibri" w:eastAsia="宋体"/>
                <w:sz w:val="21"/>
              </w:rPr>
              <w:t>-</w:t>
            </w:r>
          </w:p>
          <w:p w14:paraId="16E63C03">
            <w:pPr>
              <w:snapToGrid w:val="0"/>
              <w:ind w:left="0" w:leftChars="0" w:right="0" w:rightChars="0" w:firstLine="0" w:firstLineChars="0"/>
              <w:jc w:val="left"/>
              <w:rPr>
                <w:rFonts w:hint="eastAsia" w:ascii="Calibri" w:eastAsia="宋体"/>
                <w:sz w:val="21"/>
              </w:rPr>
            </w:pPr>
            <w:r>
              <w:rPr>
                <w:rFonts w:hint="eastAsia" w:ascii="Calibri" w:eastAsia="宋体"/>
                <w:sz w:val="21"/>
              </w:rPr>
              <w:t>吊架</w:t>
            </w:r>
            <w:r>
              <w:rPr>
                <w:rFonts w:hint="eastAsia" w:ascii="Calibri" w:eastAsia="宋体"/>
                <w:sz w:val="21"/>
              </w:rPr>
              <w:tab/>
            </w:r>
            <w:r>
              <w:rPr>
                <w:rFonts w:hint="eastAsia" w:ascii="Calibri" w:eastAsia="宋体"/>
                <w:sz w:val="21"/>
              </w:rPr>
              <w:t>-</w:t>
            </w:r>
          </w:p>
          <w:p w14:paraId="27EFEBA7">
            <w:pPr>
              <w:snapToGrid w:val="0"/>
              <w:ind w:left="0" w:leftChars="0" w:right="0" w:rightChars="0" w:firstLine="0" w:firstLineChars="0"/>
              <w:jc w:val="left"/>
              <w:rPr>
                <w:rFonts w:hint="eastAsia" w:ascii="Calibri" w:eastAsia="宋体"/>
                <w:sz w:val="21"/>
              </w:rPr>
            </w:pPr>
            <w:r>
              <w:rPr>
                <w:rFonts w:hint="eastAsia" w:ascii="Calibri" w:eastAsia="宋体"/>
                <w:sz w:val="21"/>
              </w:rPr>
              <w:t>支撑杆</w:t>
            </w:r>
            <w:r>
              <w:rPr>
                <w:rFonts w:hint="eastAsia" w:ascii="Calibri" w:eastAsia="宋体"/>
                <w:sz w:val="21"/>
              </w:rPr>
              <w:tab/>
            </w:r>
            <w:r>
              <w:rPr>
                <w:rFonts w:hint="eastAsia" w:ascii="Calibri" w:eastAsia="宋体"/>
                <w:sz w:val="21"/>
              </w:rPr>
              <w:t>SPS20</w:t>
            </w:r>
          </w:p>
          <w:p w14:paraId="0D9DB7CA">
            <w:pPr>
              <w:snapToGrid w:val="0"/>
              <w:ind w:left="0" w:leftChars="0" w:right="0" w:rightChars="0" w:firstLine="0" w:firstLineChars="0"/>
              <w:jc w:val="left"/>
              <w:rPr>
                <w:rFonts w:hint="eastAsia" w:ascii="Calibri" w:eastAsia="宋体"/>
                <w:sz w:val="21"/>
              </w:rPr>
            </w:pPr>
            <w:r>
              <w:rPr>
                <w:rFonts w:hint="eastAsia" w:ascii="Calibri" w:eastAsia="宋体"/>
                <w:sz w:val="21"/>
              </w:rPr>
              <w:t>脚轮板 (1只装)</w:t>
            </w:r>
            <w:r>
              <w:rPr>
                <w:rFonts w:hint="eastAsia" w:ascii="Calibri" w:eastAsia="宋体"/>
                <w:sz w:val="21"/>
              </w:rPr>
              <w:tab/>
            </w:r>
            <w:r>
              <w:rPr>
                <w:rFonts w:hint="eastAsia" w:ascii="Calibri" w:eastAsia="宋体"/>
                <w:sz w:val="21"/>
              </w:rPr>
              <w:t>B 21 TD</w:t>
            </w:r>
          </w:p>
          <w:p w14:paraId="146D3DEE">
            <w:pPr>
              <w:snapToGrid w:val="0"/>
              <w:ind w:left="0" w:leftChars="0" w:right="0" w:rightChars="0" w:firstLine="0" w:firstLineChars="0"/>
              <w:jc w:val="left"/>
              <w:rPr>
                <w:rFonts w:hint="eastAsia" w:ascii="Calibri" w:eastAsia="宋体"/>
                <w:sz w:val="21"/>
              </w:rPr>
            </w:pPr>
            <w:r>
              <w:rPr>
                <w:rFonts w:hint="eastAsia" w:ascii="Calibri" w:eastAsia="宋体"/>
                <w:sz w:val="21"/>
              </w:rPr>
              <w:t>运输推车 (至多3只)</w:t>
            </w:r>
            <w:r>
              <w:rPr>
                <w:rFonts w:hint="eastAsia" w:ascii="Calibri" w:eastAsia="宋体"/>
                <w:sz w:val="21"/>
              </w:rPr>
              <w:tab/>
            </w:r>
            <w:r>
              <w:rPr>
                <w:rFonts w:hint="eastAsia" w:ascii="Calibri" w:eastAsia="宋体"/>
                <w:sz w:val="21"/>
              </w:rPr>
              <w:t>-</w:t>
            </w:r>
          </w:p>
          <w:p w14:paraId="5772DDF8">
            <w:pPr>
              <w:snapToGrid w:val="0"/>
              <w:ind w:left="0" w:leftChars="0" w:right="0" w:rightChars="0" w:firstLine="0" w:firstLineChars="0"/>
              <w:jc w:val="left"/>
              <w:rPr>
                <w:rFonts w:hint="eastAsia" w:ascii="Calibri" w:eastAsia="宋体"/>
                <w:sz w:val="21"/>
              </w:rPr>
            </w:pPr>
            <w:r>
              <w:rPr>
                <w:rFonts w:hint="eastAsia" w:ascii="Calibri" w:eastAsia="宋体"/>
                <w:sz w:val="21"/>
              </w:rPr>
              <w:t>运输推车 (至多6只)</w:t>
            </w:r>
            <w:r>
              <w:rPr>
                <w:rFonts w:hint="eastAsia" w:ascii="Calibri" w:eastAsia="宋体"/>
                <w:sz w:val="21"/>
              </w:rPr>
              <w:tab/>
            </w:r>
            <w:r>
              <w:rPr>
                <w:rFonts w:hint="eastAsia" w:ascii="Calibri" w:eastAsia="宋体"/>
                <w:sz w:val="21"/>
              </w:rPr>
              <w:t>-</w:t>
            </w:r>
          </w:p>
          <w:p w14:paraId="67B5B8E0">
            <w:pPr>
              <w:snapToGrid w:val="0"/>
              <w:ind w:left="0" w:leftChars="0" w:right="0" w:rightChars="0" w:firstLine="0" w:firstLineChars="0"/>
              <w:jc w:val="left"/>
              <w:rPr>
                <w:rFonts w:hint="eastAsia" w:ascii="Calibri" w:eastAsia="宋体"/>
                <w:sz w:val="21"/>
              </w:rPr>
            </w:pPr>
            <w:r>
              <w:rPr>
                <w:rFonts w:hint="eastAsia" w:ascii="Calibri" w:eastAsia="宋体"/>
                <w:sz w:val="21"/>
              </w:rPr>
              <w:t>运输布罩</w:t>
            </w:r>
            <w:r>
              <w:rPr>
                <w:rFonts w:hint="eastAsia" w:ascii="Calibri" w:eastAsia="宋体"/>
                <w:sz w:val="21"/>
              </w:rPr>
              <w:tab/>
            </w:r>
            <w:r>
              <w:rPr>
                <w:rFonts w:hint="eastAsia" w:ascii="Calibri" w:eastAsia="宋体"/>
                <w:sz w:val="21"/>
              </w:rPr>
              <w:t>B 21 TC</w:t>
            </w:r>
          </w:p>
          <w:p w14:paraId="13FC02E0">
            <w:pPr>
              <w:snapToGrid w:val="0"/>
              <w:ind w:left="0" w:leftChars="0" w:right="0" w:rightChars="0" w:firstLine="0" w:firstLineChars="0"/>
              <w:jc w:val="left"/>
              <w:rPr>
                <w:rFonts w:hint="eastAsia" w:ascii="Calibri" w:eastAsia="宋体"/>
                <w:sz w:val="21"/>
              </w:rPr>
            </w:pPr>
            <w:r>
              <w:rPr>
                <w:rFonts w:hint="eastAsia" w:ascii="Calibri" w:eastAsia="宋体"/>
                <w:sz w:val="21"/>
              </w:rPr>
              <w:t>航空箱 (1只装)</w:t>
            </w:r>
            <w:r>
              <w:rPr>
                <w:rFonts w:hint="eastAsia" w:ascii="Calibri" w:eastAsia="宋体"/>
                <w:sz w:val="21"/>
              </w:rPr>
              <w:tab/>
            </w:r>
            <w:r>
              <w:rPr>
                <w:rFonts w:hint="eastAsia" w:ascii="Calibri" w:eastAsia="宋体"/>
                <w:sz w:val="21"/>
              </w:rPr>
              <w:t>B 21 FC</w:t>
            </w:r>
          </w:p>
          <w:p w14:paraId="0A0558C5">
            <w:pPr>
              <w:snapToGrid w:val="0"/>
              <w:ind w:left="0" w:leftChars="0" w:right="0" w:rightChars="0" w:firstLine="0" w:firstLineChars="0"/>
              <w:jc w:val="left"/>
              <w:rPr>
                <w:rFonts w:hint="eastAsia" w:ascii="Calibri" w:eastAsia="宋体"/>
                <w:sz w:val="21"/>
              </w:rPr>
            </w:pPr>
            <w:r>
              <w:rPr>
                <w:rFonts w:hint="eastAsia" w:ascii="Calibri" w:eastAsia="宋体"/>
                <w:sz w:val="21"/>
              </w:rPr>
              <w:t>功放防雨罩</w:t>
            </w:r>
            <w:r>
              <w:rPr>
                <w:rFonts w:hint="eastAsia" w:ascii="Calibri" w:eastAsia="宋体"/>
                <w:sz w:val="21"/>
              </w:rPr>
              <w:tab/>
            </w:r>
            <w:r>
              <w:rPr>
                <w:rFonts w:hint="eastAsia" w:ascii="Calibri" w:eastAsia="宋体"/>
                <w:sz w:val="21"/>
              </w:rPr>
              <w:t>-</w:t>
            </w:r>
          </w:p>
          <w:p w14:paraId="7AA7742B">
            <w:pPr>
              <w:snapToGrid w:val="0"/>
              <w:ind w:left="0" w:leftChars="0" w:right="0" w:rightChars="0" w:firstLine="0" w:firstLineChars="0"/>
              <w:jc w:val="left"/>
              <w:rPr>
                <w:rFonts w:hint="eastAsia" w:ascii="Calibri" w:eastAsia="宋体"/>
                <w:sz w:val="21"/>
              </w:rPr>
            </w:pPr>
            <w:r>
              <w:rPr>
                <w:rFonts w:hint="eastAsia" w:ascii="Calibri" w:eastAsia="宋体"/>
                <w:sz w:val="21"/>
              </w:rPr>
              <w:t>1 在130Hz引入一个6阶Butterworth低通滤波器后测量</w:t>
            </w:r>
          </w:p>
          <w:p w14:paraId="75F38DD1">
            <w:pPr>
              <w:snapToGrid w:val="0"/>
              <w:ind w:left="0" w:leftChars="0" w:right="0" w:rightChars="0" w:firstLine="0" w:firstLineChars="0"/>
              <w:jc w:val="left"/>
              <w:rPr>
                <w:rFonts w:hint="eastAsia" w:ascii="Calibri" w:eastAsia="宋体"/>
                <w:sz w:val="21"/>
              </w:rPr>
            </w:pPr>
            <w:r>
              <w:rPr>
                <w:rFonts w:hint="eastAsia" w:ascii="Calibri" w:eastAsia="宋体"/>
                <w:sz w:val="21"/>
              </w:rPr>
              <w:t>2 半自由场, 1W / 1m, 轴向</w:t>
            </w:r>
          </w:p>
          <w:p w14:paraId="0E86940C">
            <w:pPr>
              <w:snapToGrid w:val="0"/>
              <w:ind w:left="0" w:leftChars="0" w:right="0" w:rightChars="0" w:firstLine="0" w:firstLineChars="0"/>
              <w:jc w:val="left"/>
              <w:rPr>
                <w:rFonts w:hint="eastAsia" w:ascii="Calibri" w:eastAsia="宋体"/>
                <w:sz w:val="21"/>
              </w:rPr>
            </w:pPr>
            <w:r>
              <w:rPr>
                <w:rFonts w:hint="eastAsia" w:ascii="Calibri" w:eastAsia="宋体"/>
                <w:sz w:val="21"/>
              </w:rPr>
              <w:t>3 依据 EIA-426B 标准 (基于RMS电压)</w:t>
            </w:r>
          </w:p>
          <w:p w14:paraId="13019C9C">
            <w:pPr>
              <w:snapToGrid w:val="0"/>
              <w:ind w:left="0" w:leftChars="0" w:right="0" w:rightChars="0" w:firstLine="0" w:firstLineChars="0"/>
              <w:jc w:val="left"/>
              <w:rPr>
                <w:rFonts w:hint="eastAsia" w:ascii="Calibri" w:eastAsia="宋体"/>
                <w:sz w:val="21"/>
              </w:rPr>
            </w:pPr>
            <w:r>
              <w:rPr>
                <w:rFonts w:hint="eastAsia" w:ascii="Calibri" w:eastAsia="宋体"/>
                <w:sz w:val="21"/>
              </w:rPr>
              <w:t>4 Max Peak SPL = Sensitivity + 10log10(Continuous Power) + 12 dB Crest Factor</w:t>
            </w:r>
          </w:p>
          <w:p w14:paraId="29662F60">
            <w:pPr>
              <w:snapToGrid w:val="0"/>
              <w:jc w:val="left"/>
              <w:rPr>
                <w:rFonts w:ascii="Calibri" w:eastAsia="宋体"/>
                <w:color w:val="000000" w:themeColor="text1"/>
                <w:sz w:val="21"/>
                <w14:textFill>
                  <w14:solidFill>
                    <w14:schemeClr w14:val="tx1"/>
                  </w14:solidFill>
                </w14:textFill>
              </w:rPr>
            </w:pPr>
            <w:r>
              <w:rPr>
                <w:rFonts w:hint="eastAsia" w:ascii="Calibri" w:eastAsia="宋体"/>
                <w:sz w:val="21"/>
              </w:rPr>
              <w:t>* not all accessories items are available in all regions.</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6CA7D1D">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3DCA1847">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B9A5C25">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4</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A7F1B1C">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德国SE返送音响</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C7FF34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6</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1F2279A">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只</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B7DAD4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类型：倒相式频                                                                          率响应范围（-6 dB）：65 Hz–20 kHz</w:t>
            </w:r>
          </w:p>
          <w:p w14:paraId="256094E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峰值声压级*（1m）：129 dB</w:t>
            </w:r>
          </w:p>
          <w:p w14:paraId="75B54A7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覆盖角度（H x V）：60°x 60°</w:t>
            </w:r>
          </w:p>
          <w:p w14:paraId="6465084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扬声器单元：同轴单元设计：</w:t>
            </w:r>
          </w:p>
          <w:p w14:paraId="58BBF31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LF：带有3”音圈的12”单元</w:t>
            </w:r>
          </w:p>
          <w:p w14:paraId="4B1EE27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HF：带有1”喉口的1.7”压缩单元</w:t>
            </w:r>
          </w:p>
          <w:p w14:paraId="0084569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输入信号：XLR 3针平衡母头，或6.5mm TS接头</w:t>
            </w:r>
          </w:p>
          <w:p w14:paraId="237A5EC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信号串联输出：XLR 3针平衡公头</w:t>
            </w:r>
          </w:p>
          <w:p w14:paraId="5BA1893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电源输入：powerCON® 20A</w:t>
            </w:r>
          </w:p>
          <w:p w14:paraId="51FA80A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电源串联输出：powerCON®  20A输入灵敏度 0 dBu</w:t>
            </w:r>
          </w:p>
          <w:p w14:paraId="422FBD2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功放类型：双通道，带有SMPS的D类功放</w:t>
            </w:r>
          </w:p>
          <w:p w14:paraId="4439DBE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总功率：484 W</w:t>
            </w:r>
          </w:p>
          <w:p w14:paraId="42D7785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功率 LF:416W 6.5Ω,HF:68W 14Ω</w:t>
            </w:r>
          </w:p>
          <w:p w14:paraId="6F58C3E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保护系统：短路保护、过热保护、过流保护</w:t>
            </w:r>
          </w:p>
          <w:p w14:paraId="212D457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冷却装置：12 cm x 12 cm 散热片</w:t>
            </w:r>
          </w:p>
          <w:p w14:paraId="57E1E58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DSP：48 kHz/24-bit 带有扩展动态</w:t>
            </w:r>
          </w:p>
          <w:p w14:paraId="62FC5BB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固有延时：1.1ms</w:t>
            </w:r>
          </w:p>
          <w:p w14:paraId="2432EC6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处理器设置：电平调整旋钮、工厂预设选取旋钮</w:t>
            </w:r>
          </w:p>
          <w:p w14:paraId="0A30090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电源：ON/OFF开关</w:t>
            </w:r>
          </w:p>
          <w:p w14:paraId="05949AB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电平：8档旋钮 (-50, -20, -10, -4, -2, 0, +2, +4)</w:t>
            </w:r>
          </w:p>
          <w:p w14:paraId="773F6F4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DSP预设：8档旋钮                                                                      箱体材料/喷漆：15 mm 精选多层板，黑色聚脲漆</w:t>
            </w:r>
          </w:p>
          <w:p w14:paraId="0CD284C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尺寸（H x W x D）：368 x 450 x 575 mm</w:t>
            </w:r>
          </w:p>
          <w:p w14:paraId="5AC1393E">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重量：22 kg</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9D7CBC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026021F4">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317D9E8">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5</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A4D3431">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德国SE功率放大器</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49B90DA">
            <w:pPr>
              <w:keepNext w:val="0"/>
              <w:keepLines w:val="0"/>
              <w:widowControl/>
              <w:suppressLineNumbers w:val="0"/>
              <w:snapToGrid w:val="0"/>
              <w:ind w:left="0" w:leftChars="0" w:right="0" w:rightChars="0" w:firstLine="0" w:firstLineChars="0"/>
              <w:jc w:val="center"/>
              <w:rPr>
                <w:rFonts w:ascii="Calibri" w:eastAsia="宋体"/>
                <w:sz w:val="21"/>
              </w:rPr>
            </w:pPr>
            <w:r>
              <w:rPr>
                <w:rFonts w:hint="eastAsia" w:ascii="Calibri" w:hAnsi="宋体" w:eastAsia="宋体" w:cs="宋体"/>
                <w:kern w:val="0"/>
                <w:sz w:val="21"/>
                <w:szCs w:val="24"/>
                <w:lang w:val="en-US" w:eastAsia="zh-CN" w:bidi="ar"/>
              </w:rPr>
              <w:t>1</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C3E81B2">
            <w:pPr>
              <w:keepNext w:val="0"/>
              <w:keepLines w:val="0"/>
              <w:widowControl/>
              <w:suppressLineNumbers w:val="0"/>
              <w:snapToGrid w:val="0"/>
              <w:ind w:left="0" w:leftChars="0" w:right="0" w:rightChars="0" w:firstLine="0" w:firstLineChars="0"/>
              <w:jc w:val="center"/>
              <w:rPr>
                <w:rFonts w:ascii="Calibri" w:eastAsia="宋体"/>
                <w:sz w:val="21"/>
              </w:rPr>
            </w:pPr>
            <w:r>
              <w:rPr>
                <w:rFonts w:hint="eastAsia" w:ascii="Calibri" w:hAnsi="宋体" w:eastAsia="宋体" w:cs="宋体"/>
                <w:kern w:val="0"/>
                <w:sz w:val="21"/>
                <w:szCs w:val="24"/>
                <w:lang w:val="en-US" w:eastAsia="zh-CN" w:bidi="ar"/>
              </w:rPr>
              <w:t>项</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351D6F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音箱内置</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9D195E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4BB9EEFF">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75732A5">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6</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D800784">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德国SE音频处理器</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31D92C8">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C71B16A">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1F9B40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hAnsi="宋体" w:eastAsia="宋体" w:cs="宋体"/>
                <w:i w:val="0"/>
                <w:iCs w:val="0"/>
                <w:caps w:val="0"/>
                <w:color w:val="333333"/>
                <w:spacing w:val="0"/>
                <w:sz w:val="21"/>
                <w:szCs w:val="18"/>
                <w:shd w:val="clear" w:fill="FFFFFF"/>
              </w:rPr>
              <w:t> </w:t>
            </w:r>
            <w:r>
              <w:rPr>
                <w:rFonts w:hint="eastAsia" w:ascii="Calibri" w:eastAsia="宋体"/>
                <w:color w:val="000000" w:themeColor="text1"/>
                <w:sz w:val="21"/>
                <w:lang w:val="en-US" w:eastAsia="zh-CN"/>
                <w14:textFill>
                  <w14:solidFill>
                    <w14:schemeClr w14:val="tx1"/>
                  </w14:solidFill>
                </w14:textFill>
              </w:rPr>
              <w:t>1 机架空间</w:t>
            </w:r>
          </w:p>
          <w:p w14:paraId="2540816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4 输入— 8 输出</w:t>
            </w:r>
          </w:p>
          <w:p w14:paraId="390DECE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直观的用户界面</w:t>
            </w:r>
          </w:p>
          <w:p w14:paraId="09E3AE8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具有分频、均衡、延时和限幅功能</w:t>
            </w:r>
          </w:p>
          <w:p w14:paraId="5E427B8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输入可分配到任意输出</w:t>
            </w:r>
          </w:p>
          <w:p w14:paraId="068FDBC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出众的音质</w:t>
            </w:r>
          </w:p>
          <w:p w14:paraId="7A09C33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通过前面板或 PC 设计控制</w:t>
            </w:r>
          </w:p>
          <w:p w14:paraId="0491140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USB 与 RS—232 界面</w:t>
            </w:r>
          </w:p>
          <w:p w14:paraId="5407C09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可第三方控制</w:t>
            </w:r>
          </w:p>
          <w:p w14:paraId="382B638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XLR 音频信号连接器</w:t>
            </w:r>
          </w:p>
          <w:p w14:paraId="289ED4A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平衡式输入和输出</w:t>
            </w:r>
          </w:p>
          <w:p w14:paraId="522F067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通过参量均衡和压缩限幅控制反馈</w:t>
            </w:r>
          </w:p>
          <w:p w14:paraId="669E096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具有 Linkwitz—Riley, Bessel 和 Butterworth 滤波器</w:t>
            </w:r>
          </w:p>
          <w:p w14:paraId="5AF90F6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滤波器斜率分别为 12, 18, 24 和 48dB/倍频程</w:t>
            </w:r>
          </w:p>
          <w:p w14:paraId="45880BC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参数式均衡器：1/64th 至 4 倍频程范围</w:t>
            </w:r>
          </w:p>
          <w:p w14:paraId="7AAC20C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682 毫秒输入和输出延时</w:t>
            </w:r>
          </w:p>
          <w:p w14:paraId="2E09B86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每个输出都有限幅器</w:t>
            </w:r>
          </w:p>
          <w:p w14:paraId="02E2258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独立的输入、输出表头</w:t>
            </w:r>
          </w:p>
          <w:p w14:paraId="24C26F8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4 级保护</w:t>
            </w:r>
          </w:p>
          <w:p w14:paraId="24DECF9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应用:</w:t>
            </w:r>
          </w:p>
          <w:p w14:paraId="1A9D702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传统 PA 系统</w:t>
            </w:r>
          </w:p>
          <w:p w14:paraId="0498A1B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主扩声系统</w:t>
            </w:r>
          </w:p>
          <w:p w14:paraId="5657F28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监听系统</w:t>
            </w:r>
          </w:p>
          <w:p w14:paraId="15E90D8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超低辅助供给功能</w:t>
            </w:r>
          </w:p>
          <w:p w14:paraId="18EDB2D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L-C-R 配置</w:t>
            </w:r>
          </w:p>
          <w:p w14:paraId="24C73671">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 多区域扩声系统</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E6A0BE2">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4A5DD8B9">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CE353EC">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7</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81FCA3B">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调音台</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900758C">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B6EE3BD">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FACC30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具有24推子控制界面和10英寸触摸屏的48通道，28总线全立体声数字混音控制台</w:t>
            </w:r>
          </w:p>
          <w:p w14:paraId="76C6FEB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板载8个屡获殊荣的Midas PRO麦克风前置放大器和8个Midas PRO输出</w:t>
            </w:r>
          </w:p>
          <w:p w14:paraId="4EB76CE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3个独立的，完全可配置的部分中的24个100 mm电动推子</w:t>
            </w:r>
          </w:p>
          <w:p w14:paraId="1691242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“即插即用”远程I / O连接，通过3个AES50端口提供多达144个输入和输出信号，采用Klark Teknik的SuperMAC技术，具有超低的抖动和延迟</w:t>
            </w:r>
          </w:p>
          <w:p w14:paraId="3E76321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大型主显示屏，带电容式触摸屏和可调式显示旋转</w:t>
            </w:r>
          </w:p>
          <w:p w14:paraId="56513A3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du te的触摸感应频道编辑部分，带有11个旋转控件和专用彩色TFT，可保留所有频道属性</w:t>
            </w:r>
          </w:p>
          <w:p w14:paraId="7E265D5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可选模块，用于以太网上的64x64音频通道–支持WAVES SoundGrid技术*或Dante / AES67技术*</w:t>
            </w:r>
          </w:p>
          <w:p w14:paraId="0EAE484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板载48 x 48通道USB 2.0音频接口，带有可模拟HUI *和Mackie Control *的DAW遥控器</w:t>
            </w:r>
          </w:p>
          <w:p w14:paraId="1AD0239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双SD卡实时录音机/播放器，具有多达64条音轨和标记，可用于识别歌曲位置</w:t>
            </w:r>
          </w:p>
          <w:p w14:paraId="0B37C8D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带有旋转控制，按钮和参数显示的附加4通道控制部分，用于yong jiu访问电源，矩阵或“货币通道”</w:t>
            </w:r>
          </w:p>
          <w:p w14:paraId="6140C33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具有8个真正立体声处理器和世界yi  jiuTC算法，Lexicon *，Quantec *和EMT *仿真的高级FX机架</w:t>
            </w:r>
          </w:p>
          <w:p w14:paraId="5EC293E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具有8个真正立体声处理器的标准FX机架，可进行多种调制，均衡，动态等操作</w:t>
            </w:r>
          </w:p>
          <w:p w14:paraId="6C29F3B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-还可以将外部效果混合到混音中</w:t>
            </w:r>
          </w:p>
          <w:p w14:paraId="796E361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用于所有40个立体声输入通道的5个可变插件处理插槽，具有zui具标志性的老式模拟均衡器和压缩器，以及用于所有8个立体声辅助通道的插入FX插槽和4频段参量均衡器</w:t>
            </w:r>
          </w:p>
          <w:p w14:paraId="1F97C9D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定制控件提供16个闩锁或瞬时按钮以及4个旋转控件，可轻松配置为shou xuan功能</w:t>
            </w:r>
          </w:p>
          <w:p w14:paraId="241E981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4个主，8个矩阵和16个aux立体声总线，具有双插件，8波段参量均衡器，立体声成像器和全动态处理</w:t>
            </w:r>
          </w:p>
          <w:p w14:paraId="78FB58D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2个带集成交换机的以太网端口，用于网络远程控制</w:t>
            </w:r>
          </w:p>
          <w:p w14:paraId="6B77E76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内置扩展端口，用于可选的音频接口卡或数字网桥，MADI *和ADAT / WC</w:t>
            </w:r>
          </w:p>
          <w:p w14:paraId="2C67E3F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用于个人监听或模拟I / O盒的StageConNECT 32通道低延迟接口，AES / EBU立体声数字输入</w:t>
            </w:r>
          </w:p>
          <w:p w14:paraId="6FEF7A1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-和平衡XLR输出，8x8平衡TRS辅助线路输入</w:t>
            </w:r>
          </w:p>
          <w:p w14:paraId="3549B04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default" w:ascii="Calibri" w:hAnsi="Arial" w:eastAsia="宋体" w:cs="Arial"/>
                <w:i w:val="0"/>
                <w:iCs w:val="0"/>
                <w:caps w:val="0"/>
                <w:color w:val="000311"/>
                <w:spacing w:val="0"/>
                <w:sz w:val="21"/>
                <w:szCs w:val="24"/>
                <w:shd w:val="clear" w:fill="FFFFFF"/>
              </w:rPr>
              <w:t>-和输出，2个TRS电话接口，MIDI I / O和4个GPIO端口</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398FC71">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22DF095D">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9B3DC12">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8</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E98A73F">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接口箱</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2506B9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73EE35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423741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 32 MIDAS设计的，完全可编程的音频音质麦克风放大器</w:t>
            </w:r>
          </w:p>
          <w:p w14:paraId="2D979A4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 16模拟伺服平衡xlr输出</w:t>
            </w:r>
          </w:p>
          <w:p w14:paraId="7087CE5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 AES 50网络端口以Klark Tenik的Supermac网络能力为特色，具有抖动和延迟</w:t>
            </w:r>
          </w:p>
          <w:p w14:paraId="72B4813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 Behringer P16个人监测系统的Ultranet连接性</w:t>
            </w:r>
          </w:p>
          <w:p w14:paraId="27D495F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 具有Ultranet网络能力的涡轮扬声器系统的数字音频和控制连接</w:t>
            </w:r>
          </w:p>
          <w:p w14:paraId="5DA5ED3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 在Behringer x32系列fOH和监视器控制台之间连接时的自动ES 50级分离模式</w:t>
            </w:r>
          </w:p>
          <w:p w14:paraId="44A4766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 用于级联附加S16、SD 16或SD 8台盒的双AES 50端口-不需要合并或路由器</w:t>
            </w:r>
          </w:p>
          <w:p w14:paraId="0AA7BB5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hint="default" w:ascii="Calibri" w:hAnsi="Arial" w:eastAsia="宋体" w:cs="Arial"/>
                <w:i w:val="0"/>
                <w:iCs w:val="0"/>
                <w:caps w:val="0"/>
                <w:color w:val="000311"/>
                <w:spacing w:val="0"/>
                <w:sz w:val="21"/>
                <w:szCs w:val="24"/>
              </w:rPr>
            </w:pPr>
            <w:r>
              <w:rPr>
                <w:rFonts w:hint="default" w:ascii="Calibri" w:hAnsi="Arial" w:eastAsia="宋体" w:cs="Arial"/>
                <w:i w:val="0"/>
                <w:iCs w:val="0"/>
                <w:caps w:val="0"/>
                <w:color w:val="000311"/>
                <w:spacing w:val="0"/>
                <w:sz w:val="21"/>
                <w:szCs w:val="24"/>
                <w:shd w:val="clear" w:fill="FFFFFF"/>
              </w:rPr>
              <w:t>· 2 aes-3端口(AES/EBU)，用于直接连接PA系统控制器和数字输入。</w:t>
            </w:r>
          </w:p>
          <w:p w14:paraId="287C898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default" w:ascii="Calibri" w:hAnsi="Arial" w:eastAsia="宋体" w:cs="Arial"/>
                <w:i w:val="0"/>
                <w:iCs w:val="0"/>
                <w:caps w:val="0"/>
                <w:color w:val="000311"/>
                <w:spacing w:val="0"/>
                <w:sz w:val="21"/>
                <w:szCs w:val="24"/>
                <w:shd w:val="clear" w:fill="FFFFFF"/>
              </w:rPr>
              <w:t>· 双ADAT输出在两个光学TOSLink*连接器上提供16通道数字输出</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F93B785">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09BF1D6A">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D4CA625">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9</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CA55714">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专业音频播放电脑</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4DAEACD">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4D4950E">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只</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5B3130C">
            <w:pPr>
              <w:keepNext w:val="0"/>
              <w:keepLines w:val="0"/>
              <w:widowControl/>
              <w:suppressLineNumbers w:val="0"/>
              <w:snapToGrid w:val="0"/>
              <w:ind w:left="0" w:leftChars="0" w:right="0" w:rightChars="0" w:firstLine="0" w:firstLineChars="0"/>
              <w:jc w:val="left"/>
              <w:rPr>
                <w:rFonts w:hint="default" w:ascii="Calibri" w:hAnsi="Arial" w:eastAsia="宋体" w:cs="Arial"/>
                <w:i w:val="0"/>
                <w:iCs w:val="0"/>
                <w:caps w:val="0"/>
                <w:color w:val="000311"/>
                <w:spacing w:val="0"/>
                <w:kern w:val="0"/>
                <w:sz w:val="21"/>
                <w:szCs w:val="24"/>
                <w:shd w:val="clear" w:fill="FFFFFF"/>
                <w:lang w:val="en-US" w:eastAsia="zh-CN" w:bidi="ar"/>
              </w:rPr>
            </w:pPr>
            <w:r>
              <w:rPr>
                <w:rFonts w:hint="eastAsia" w:ascii="Calibri" w:hAnsi="Arial" w:eastAsia="宋体" w:cs="Arial"/>
                <w:i w:val="0"/>
                <w:iCs w:val="0"/>
                <w:caps w:val="0"/>
                <w:color w:val="000311"/>
                <w:spacing w:val="0"/>
                <w:kern w:val="0"/>
                <w:sz w:val="21"/>
                <w:szCs w:val="24"/>
                <w:shd w:val="clear" w:fill="FFFFFF"/>
                <w:lang w:val="en-US" w:eastAsia="zh-CN" w:bidi="ar"/>
              </w:rPr>
              <w:t>I5以上</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0B8D722">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0BCAC44E">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49092F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10</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48D3BB9">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麦架</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08660AF">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8</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4F4275E">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只</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A8EE528">
            <w:pPr>
              <w:keepNext w:val="0"/>
              <w:keepLines w:val="0"/>
              <w:widowControl/>
              <w:suppressLineNumbers w:val="0"/>
              <w:snapToGrid w:val="0"/>
              <w:ind w:left="0" w:leftChars="0" w:right="0" w:rightChars="0" w:firstLine="0" w:firstLineChars="0"/>
              <w:jc w:val="left"/>
              <w:rPr>
                <w:rFonts w:hint="default" w:ascii="Calibri" w:hAnsi="Arial" w:eastAsia="宋体" w:cs="Arial"/>
                <w:i w:val="0"/>
                <w:iCs w:val="0"/>
                <w:caps w:val="0"/>
                <w:color w:val="000311"/>
                <w:spacing w:val="0"/>
                <w:kern w:val="0"/>
                <w:sz w:val="21"/>
                <w:szCs w:val="24"/>
                <w:shd w:val="clear" w:fill="FFFFFF"/>
                <w:lang w:val="en-US" w:eastAsia="zh-CN" w:bidi="ar"/>
              </w:rPr>
            </w:pPr>
            <w:r>
              <w:rPr>
                <w:rFonts w:hint="eastAsia" w:ascii="Calibri" w:hAnsi="Arial" w:eastAsia="宋体" w:cs="Arial"/>
                <w:i w:val="0"/>
                <w:iCs w:val="0"/>
                <w:caps w:val="0"/>
                <w:color w:val="000311"/>
                <w:spacing w:val="0"/>
                <w:kern w:val="0"/>
                <w:sz w:val="21"/>
                <w:szCs w:val="24"/>
                <w:shd w:val="clear" w:fill="FFFFFF"/>
                <w:lang w:val="en-US" w:eastAsia="zh-CN" w:bidi="ar"/>
              </w:rPr>
              <w:t>高强度重型唛架</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E1AC647">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0D8025A7">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A62191E">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11</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E9645BD">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无线话筒放大器</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907DE6E">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6</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A837E0F">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E70000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UA844+SWB天线分配系统</w:t>
            </w:r>
          </w:p>
          <w:p w14:paraId="44648C3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宽频UHF(470-952 MHz)五路有源天线分配器和配电系统，外部电源。用于QLX-D™、ULX-D™、SLX和BLX（仅限BLX4R）接收机。功能</w:t>
            </w:r>
          </w:p>
          <w:p w14:paraId="4BD2B45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五路射频信号输出</w:t>
            </w:r>
          </w:p>
          <w:p w14:paraId="1D21353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支持QLX-D™、ULX-D、SLX和BLX（仅限BLX4R）接收机</w:t>
            </w:r>
          </w:p>
          <w:p w14:paraId="5EEE781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前置式天线安装件</w:t>
            </w:r>
          </w:p>
          <w:p w14:paraId="6262D68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架置式安装件</w:t>
            </w:r>
          </w:p>
          <w:p w14:paraId="30FD9DF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4个用于接收机的直流馈电端（15V，最大2.5A）</w:t>
            </w:r>
          </w:p>
          <w:p w14:paraId="03EA7EF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用于天线偏置的直流输出端（12V，最大300mA）</w:t>
            </w:r>
          </w:p>
          <w:p w14:paraId="18F495D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包装清单</w:t>
            </w:r>
          </w:p>
          <w:p w14:paraId="46126DF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UA844+ 型号包括:</w:t>
            </w:r>
          </w:p>
          <w:p w14:paraId="4E14CB0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1个UA844+天线/配电系统</w:t>
            </w:r>
          </w:p>
          <w:p w14:paraId="4DA0BF8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1个PS45电源</w:t>
            </w:r>
          </w:p>
          <w:p w14:paraId="2CFD85D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4根锁定直流电源线（用于ULX4D和ULXP4）</w:t>
            </w:r>
          </w:p>
          <w:p w14:paraId="3884945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4根非锁定直流电源线（用于QLXD4、SLX4和BLX4R）</w:t>
            </w:r>
          </w:p>
          <w:p w14:paraId="2A4871B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10根22英寸BNC线缆</w:t>
            </w:r>
          </w:p>
          <w:p w14:paraId="6DCD007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2根6英尺BNC线缆</w:t>
            </w:r>
          </w:p>
          <w:p w14:paraId="018C7BF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2个穿板式接头</w:t>
            </w:r>
          </w:p>
          <w:p w14:paraId="6773BFF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1套架置安装件</w:t>
            </w:r>
          </w:p>
          <w:p w14:paraId="63E4CA0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1套说明材料</w:t>
            </w:r>
          </w:p>
          <w:p w14:paraId="6D0571B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UA844+/LC （不含线缆）型号包括:</w:t>
            </w:r>
          </w:p>
          <w:p w14:paraId="778822E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1个UA844+天线/配电系统</w:t>
            </w:r>
          </w:p>
          <w:p w14:paraId="71126BF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1个PS45电源</w:t>
            </w:r>
          </w:p>
          <w:p w14:paraId="3827132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4根非锁定直流电源线（用于QLXD4、SLX4和BLX4R）</w:t>
            </w:r>
          </w:p>
          <w:p w14:paraId="5FBB537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2根22英寸BNC线缆</w:t>
            </w:r>
          </w:p>
          <w:p w14:paraId="70A8AEB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2根6英尺BNC线缆</w:t>
            </w:r>
          </w:p>
          <w:p w14:paraId="047247E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2个穿板式接头</w:t>
            </w:r>
          </w:p>
          <w:p w14:paraId="57A4BD3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1套架置安装件</w:t>
            </w:r>
          </w:p>
          <w:p w14:paraId="0CEC4E7F">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1套说明材料</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2E1468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7F75FA77">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C80E0E7">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12</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98114E2">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无线话筒接收机</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EACFAA8">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8</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2274F65">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00BCE1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功能特性</w:t>
            </w:r>
          </w:p>
          <w:p w14:paraId="27329B9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两个接收机集成于一个1RU 全金属外壳内，坚固耐用，内置电源</w:t>
            </w:r>
          </w:p>
          <w:p w14:paraId="474E98D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每个通道拥有独立的增益控制、LED电平表和XLR输出</w:t>
            </w:r>
          </w:p>
          <w:p w14:paraId="0D59CB0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高达72 MHz的调谐带宽（视地区而定）</w:t>
            </w:r>
          </w:p>
          <w:p w14:paraId="633D364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数字式预开关分集</w:t>
            </w:r>
          </w:p>
          <w:p w14:paraId="4764746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高密度模式使ULX-D系统更加优化了使用更多兼容通道的能力，高密度模式下操作距离长达30米</w:t>
            </w:r>
          </w:p>
          <w:p w14:paraId="031AABB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射频级联端口可将射频信号分配给另一台设备</w:t>
            </w:r>
          </w:p>
          <w:p w14:paraId="78A700C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优化扫描技术实现自动查找、排序分配最清晰可用的频率，并通过红外功能与发射机同步。</w:t>
            </w:r>
          </w:p>
          <w:p w14:paraId="61AC1CB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腰包频率分集功能可确保关键任务应用场合音频不中断的传输</w:t>
            </w:r>
          </w:p>
          <w:p w14:paraId="6F3C2FE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可启用AES 256位加密功确保信号安全传输</w:t>
            </w:r>
          </w:p>
          <w:p w14:paraId="66E564E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音频合并功能可将两个音频通道分别路由至每个XLR接收机输出端口</w:t>
            </w:r>
          </w:p>
          <w:p w14:paraId="3A0477D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DANTE™ 数字音频传输网络功能可通过以太网实现联网传输音频信号</w:t>
            </w:r>
          </w:p>
          <w:p w14:paraId="3CFD167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每个通道最高60 dB可独立调节增益</w:t>
            </w:r>
          </w:p>
          <w:p w14:paraId="504D26E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以太网联网可简化多个接收机间的频率协调和部署</w:t>
            </w:r>
          </w:p>
          <w:p w14:paraId="4CA48D1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Wireless Workbench® 6 (WWB6)软件集成可实现高级频率协调规划、监控功能</w:t>
            </w:r>
          </w:p>
          <w:p w14:paraId="2922EA1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接收机和WWB6均提供干扰检测和警报功能</w:t>
            </w:r>
          </w:p>
          <w:p w14:paraId="54A491F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AMX / Crestron控制</w:t>
            </w:r>
          </w:p>
          <w:p w14:paraId="2D50EEE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兼容AXT600 Axient® 频谱管理器</w:t>
            </w:r>
          </w:p>
          <w:p w14:paraId="2AD7950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直观的前面板LCD菜单和控制锁定功能</w:t>
            </w:r>
          </w:p>
          <w:p w14:paraId="223D2A5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音频和射频LED电平表，带峰值指示灯</w:t>
            </w:r>
          </w:p>
          <w:p w14:paraId="375594D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XLR接头带可切换式话筒/线路电平输出</w:t>
            </w:r>
          </w:p>
          <w:p w14:paraId="0E88144C">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可远程安装的½波长天线</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33280F7">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28B596DA">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B7F754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13</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2B2CB9F">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无线手持麦克</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EFFD3CD">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8</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646B197">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支</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E4D697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B87A配备手持式无线发射机，并在其顶部采用Beta®87A超心形电容话筒头，可为报告厅和现场表演活动提供清晰的数字音频和稳定可靠的射频性能。产品详情</w:t>
            </w:r>
          </w:p>
          <w:p w14:paraId="519EE4A0">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B87A无线系统可为全天演讲到夜间演出等各种应用提供清晰的24位数字音频和可靠的射频性能。每个44 MHz频段可运行多达32个兼容系统，并提供简便的设置和可重复充电选配件，可随时随地彰显卓越的无线性能。随附SLXD4单通道接收机和SLXD2/B87A手持式发射机，并配有天线和机架安装配件以及2节AA电池。</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4B7C7C1">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65C6382B">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799DD4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14</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DDE1F91">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无线头戴话筒</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1D18C3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8</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ED6E40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支</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4E97A0E">
            <w:pPr>
              <w:keepNext w:val="0"/>
              <w:keepLines w:val="0"/>
              <w:widowControl/>
              <w:suppressLineNumbers w:val="0"/>
              <w:tabs>
                <w:tab w:val="left" w:pos="624"/>
              </w:tabs>
              <w:snapToGrid w:val="0"/>
              <w:ind w:left="0" w:leftChars="0" w:right="0" w:rightChars="0" w:firstLine="0" w:firstLineChars="0"/>
              <w:jc w:val="left"/>
              <w:rPr>
                <w:rFonts w:hint="eastAsia" w:ascii="Calibri" w:eastAsia="宋体"/>
                <w:color w:val="000000" w:themeColor="text1"/>
                <w:sz w:val="21"/>
                <w:lang w:eastAsia="zh-CN"/>
                <w14:textFill>
                  <w14:solidFill>
                    <w14:schemeClr w14:val="tx1"/>
                  </w14:solidFill>
                </w14:textFill>
              </w:rPr>
            </w:pPr>
            <w:r>
              <w:rPr>
                <w:rFonts w:hint="eastAsia" w:ascii="Calibri" w:eastAsia="宋体"/>
                <w:color w:val="000000" w:themeColor="text1"/>
                <w:sz w:val="21"/>
                <w:lang w:eastAsia="zh-CN"/>
                <w14:textFill>
                  <w14:solidFill>
                    <w14:schemeClr w14:val="tx1"/>
                  </w14:solidFill>
                </w14:textFill>
              </w:rPr>
              <w:t>SM35采用SM35头戴式话筒和发射机，可为报告厅和现场演出提供清晰的数字音频和稳定可靠的射频性能。产品详情</w:t>
            </w:r>
          </w:p>
          <w:p w14:paraId="00EE4286">
            <w:pPr>
              <w:keepNext w:val="0"/>
              <w:keepLines w:val="0"/>
              <w:widowControl/>
              <w:suppressLineNumbers w:val="0"/>
              <w:tabs>
                <w:tab w:val="left" w:pos="624"/>
              </w:tabs>
              <w:snapToGrid w:val="0"/>
              <w:ind w:left="0" w:leftChars="0" w:right="0" w:rightChars="0" w:firstLine="0" w:firstLineChars="0"/>
              <w:jc w:val="left"/>
              <w:rPr>
                <w:rFonts w:hint="eastAsia" w:ascii="Calibri" w:eastAsia="宋体"/>
                <w:color w:val="000000" w:themeColor="text1"/>
                <w:sz w:val="21"/>
                <w:lang w:eastAsia="zh-CN"/>
                <w14:textFill>
                  <w14:solidFill>
                    <w14:schemeClr w14:val="tx1"/>
                  </w14:solidFill>
                </w14:textFill>
              </w:rPr>
            </w:pPr>
            <w:r>
              <w:rPr>
                <w:rFonts w:hint="eastAsia" w:ascii="Calibri" w:eastAsia="宋体"/>
                <w:color w:val="000000" w:themeColor="text1"/>
                <w:sz w:val="21"/>
                <w:lang w:eastAsia="zh-CN"/>
                <w14:textFill>
                  <w14:solidFill>
                    <w14:schemeClr w14:val="tx1"/>
                  </w14:solidFill>
                </w14:textFill>
              </w:rPr>
              <w:t>SM35无线系统可为全天演讲到夜间演出等各种应用提供清晰的24位数字音频和可靠的射频性能。每个44 MHz频段可运行多达32个兼容系统，并提供简便的设置和可重复充电选配件，可随时随地彰显卓越的无线性能。随附单通道接收机、腰包式发射机和SM35表演用头戴式电容心形话筒，并配有防风罩（2个）、头戴式话筒夹、天线和机架安装配件以及2节AA电池。</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99D173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5770523B">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491A7AA">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15</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625E79A">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音频声卡</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C5E372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03E7FE4">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套</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88021F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USB 音频接口</w:t>
            </w:r>
          </w:p>
          <w:p w14:paraId="0864B02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2进2出，支持MAC/PC/IPAD的高清声卡</w:t>
            </w:r>
          </w:p>
          <w:p w14:paraId="7BE595A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Rubix22实现了高保真的音质、坚固的硬件质量、小巧便携的尺寸、合理减负的价格之间的完美平衡，并满足了当代音乐家与制作人所需的关键功能。最高24-bit/192kHz的高清音质使Rubix22听觉效果清晰，细节饱满，无论是输入还是输出都保证了极低噪声。支持全球通用的USB接口，意味着它能够与Mac或PC配合无间，更与iPads兼容，使便携可移动的音乐制作与表演成为可能。</w:t>
            </w:r>
          </w:p>
          <w:p w14:paraId="1E5E7AA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随身的工作室级音质</w:t>
            </w:r>
          </w:p>
          <w:p w14:paraId="660E367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对于音频接口而言，最重要的莫过于音质。而您在选择一款便携且价位适中的音频接口时无需对音质妥协。Rubix22听觉效果清晰，由低噪音话筒前置功放带出透明感的细节，并支持最高24-bit/192kHz的高清音质。由经久耐用的金属构成，并同时满足小巧低噪的设计，您可以随身携带Rubix22，灵活应用其高阻抗和支架，无论何时何地都确保了高清的音质。</w:t>
            </w:r>
          </w:p>
          <w:p w14:paraId="6FBC6C5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2个高质话筒前置功放</w:t>
            </w:r>
          </w:p>
          <w:p w14:paraId="4CD99D0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Rubix22的双话筒前置功放有着同时满足低噪和高清的设计。听觉感受无比纯净透明，以捕捉、保存您录制的所有声音细节和冲击力。灵活的组合插孔意味着你可以轻松地连接各种来源，而不需要适配器或特殊电缆。</w:t>
            </w:r>
          </w:p>
          <w:p w14:paraId="3F5DD5D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兼容Mac、PC与iPad</w:t>
            </w:r>
          </w:p>
          <w:p w14:paraId="47182C1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Rubix22非常小巧又极其灵活，有着支持Mac和PC的低延迟类兼容驱动，让取得顺利可靠的音频表现变得非常简单。另外，Rubix22还兼容iPad使现场录制、随身制作、现场表演都能够在小巧便携的系统中得以实现。它甚至附带了强大的工作室制作/现场表演软件Ableton Live Lite，让使用体验超乎想象。</w:t>
            </w:r>
          </w:p>
          <w:p w14:paraId="444C98B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产品特性：</w:t>
            </w:r>
          </w:p>
          <w:p w14:paraId="78673D2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 2输入/2输出的USB音频接口</w:t>
            </w:r>
          </w:p>
          <w:p w14:paraId="5A12CA9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 2个低噪音话筒前置功放XLR组合插孔</w:t>
            </w:r>
          </w:p>
          <w:p w14:paraId="69CF343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 吉他和其他高阻抗源的Hi-Z输入</w:t>
            </w:r>
          </w:p>
          <w:p w14:paraId="55F9504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 MIDI输入/输出端子</w:t>
            </w:r>
          </w:p>
          <w:p w14:paraId="47976E5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 广泛屏蔽的低噪音设计</w:t>
            </w:r>
          </w:p>
          <w:p w14:paraId="483C680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 牢固小巧的金属硬件</w:t>
            </w:r>
          </w:p>
          <w:p w14:paraId="624081C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 醒目易读的指示灯显示重要讯息</w:t>
            </w:r>
          </w:p>
          <w:p w14:paraId="17F96EB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 低延迟的类兼容驱动程序</w:t>
            </w:r>
          </w:p>
          <w:p w14:paraId="6B67C2B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 支架可在各类场所进行安静操作</w:t>
            </w:r>
          </w:p>
          <w:p w14:paraId="777D29EC">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 附带Ableton Live Lite</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B5D165C">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13F20B63">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A4C860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16</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4E12B04">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音频隔离</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9F01F0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D257D6E">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套</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950160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输入阻抗:600Q(交流阻抗)</w:t>
            </w:r>
          </w:p>
          <w:p w14:paraId="5639CE8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输出阻抗:600(交流阻抗)</w:t>
            </w:r>
          </w:p>
          <w:p w14:paraId="21DEB74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输入接口:XLR，1/4“TRS*2，RCA(1/8”TRS)*2</w:t>
            </w:r>
          </w:p>
          <w:p w14:paraId="07EDA2B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输出接口:XLR，1/4“TRS*2，RCA(1/8”TRS)*2,</w:t>
            </w:r>
          </w:p>
          <w:p w14:paraId="3F1F2B6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模...式:被动 式</w:t>
            </w:r>
          </w:p>
          <w:p w14:paraId="2DD0301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主要功能:物理性隔离，平衡/非平衡互转</w:t>
            </w:r>
          </w:p>
          <w:p w14:paraId="3FA4D54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特..点: LIFT,EARTH带切换开关</w:t>
            </w:r>
          </w:p>
          <w:p w14:paraId="0F00CF05">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频率响应:20HZ-20KHZ(±&lt;0.6DB REF 1KHZ)失真度(THD+N)&lt;0.01%@1KHZ，0DBU</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B0C54B5">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24B83C48">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9DC1405">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17</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D0414B2">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无线对讲系统基站</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41125B8">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F891CCA">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套</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2729F0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传输距离</w:t>
            </w:r>
          </w:p>
          <w:p w14:paraId="5E1CE16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450米（视距）</w:t>
            </w:r>
          </w:p>
          <w:p w14:paraId="171FDEB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发射功率</w:t>
            </w:r>
          </w:p>
          <w:p w14:paraId="5A9562D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&lt;21dBm（125.9mV）</w:t>
            </w:r>
          </w:p>
          <w:p w14:paraId="4B8A694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调制方式</w:t>
            </w:r>
          </w:p>
          <w:p w14:paraId="680D01A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GFSK</w:t>
            </w:r>
          </w:p>
          <w:p w14:paraId="03A8D0F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功耗</w:t>
            </w:r>
          </w:p>
          <w:p w14:paraId="469A7B2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&lt;3W</w:t>
            </w:r>
          </w:p>
          <w:p w14:paraId="4CC7C51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主机净重</w:t>
            </w:r>
          </w:p>
          <w:p w14:paraId="56AB62E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1560g（不含天线）</w:t>
            </w:r>
          </w:p>
          <w:p w14:paraId="2D580AE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尺寸</w:t>
            </w:r>
          </w:p>
          <w:p w14:paraId="0271B0F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（L*W*H）：255.5*180.4*48.5mm</w:t>
            </w:r>
          </w:p>
          <w:p w14:paraId="4149A80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温度范围</w:t>
            </w:r>
          </w:p>
          <w:p w14:paraId="00DD607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0℃~45℃（工作）</w:t>
            </w:r>
          </w:p>
          <w:p w14:paraId="5A66478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-20℃~60℃（存储）</w:t>
            </w:r>
          </w:p>
          <w:p w14:paraId="760028D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供电方式</w:t>
            </w:r>
          </w:p>
          <w:p w14:paraId="12E7F93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POE供电、NP-F电池供电</w:t>
            </w:r>
          </w:p>
          <w:p w14:paraId="087955E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接口</w:t>
            </w:r>
          </w:p>
          <w:p w14:paraId="0B46948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POE接口（RJ45 网口）、电源接口（RJ45 网口）、USB接口</w:t>
            </w:r>
          </w:p>
          <w:p w14:paraId="3BD4CF83">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四线音频接口（RJ45座）、二线音频接口、射频天线接口</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2BE495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11B6AF86">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3C982B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18</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2036894">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无线对讲系统接收机</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BD5361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5D69114">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套</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247868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调制方式</w:t>
            </w:r>
          </w:p>
          <w:p w14:paraId="014FF06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GFSK</w:t>
            </w:r>
          </w:p>
          <w:p w14:paraId="2E62974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接收灵敏度</w:t>
            </w:r>
          </w:p>
          <w:p w14:paraId="23FC369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&lt; -93dBm</w:t>
            </w:r>
          </w:p>
          <w:p w14:paraId="310F1F6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腰包续航</w:t>
            </w:r>
          </w:p>
          <w:p w14:paraId="761FA8C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6小时</w:t>
            </w:r>
          </w:p>
          <w:p w14:paraId="5948049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频率响应</w:t>
            </w:r>
          </w:p>
          <w:p w14:paraId="7D48174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200Hz ~ 7KHz</w:t>
            </w:r>
          </w:p>
          <w:p w14:paraId="32BFBC2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信噪比</w:t>
            </w:r>
          </w:p>
          <w:p w14:paraId="65D66B6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&gt;50dB</w:t>
            </w:r>
          </w:p>
          <w:p w14:paraId="7DAE4E3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系统失真</w:t>
            </w:r>
          </w:p>
          <w:p w14:paraId="21D82DE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&lt;1%</w:t>
            </w:r>
          </w:p>
          <w:p w14:paraId="52CA22F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功耗</w:t>
            </w:r>
          </w:p>
          <w:p w14:paraId="78B9438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&lt;0.6W</w:t>
            </w:r>
          </w:p>
          <w:p w14:paraId="7C4EF7B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腰包净重</w:t>
            </w:r>
          </w:p>
          <w:p w14:paraId="29E1093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200g</w:t>
            </w:r>
          </w:p>
          <w:p w14:paraId="087DBEF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尺寸</w:t>
            </w:r>
          </w:p>
          <w:p w14:paraId="36614E8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（L*W*H）：105*65*22.4mm</w:t>
            </w:r>
          </w:p>
          <w:p w14:paraId="0498225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温度范围</w:t>
            </w:r>
          </w:p>
          <w:p w14:paraId="6C8EA98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0℃~45℃（工作）</w:t>
            </w:r>
          </w:p>
          <w:p w14:paraId="7C889E1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-20℃~60℃（存储）</w:t>
            </w:r>
          </w:p>
          <w:p w14:paraId="3B53B32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接口</w:t>
            </w:r>
          </w:p>
          <w:p w14:paraId="2D5D6AC4">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USB Type-C接口、3.5mm耳机接口、LEMO耳机接口</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E6B908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299DFE3A">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3322A91">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19</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D086D1B">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对讲机</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0FC27DC">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10</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1A6EE4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套</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8A9AD4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频率范围</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UHF: 400-420MHz，450-470MHz</w:t>
            </w:r>
          </w:p>
          <w:p w14:paraId="766CA58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VHF: 136-154MHz，146-174</w:t>
            </w:r>
          </w:p>
          <w:p w14:paraId="702A237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信道数量</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16个</w:t>
            </w:r>
          </w:p>
          <w:p w14:paraId="435D99F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电池容量</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1300mAh锂电池</w:t>
            </w:r>
          </w:p>
          <w:p w14:paraId="267C87D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平均工作时间</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电池平均工作时间（5-5-90工作循环）&gt;11小时小时</w:t>
            </w:r>
          </w:p>
          <w:p w14:paraId="25C4061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机身颜色</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黑色</w:t>
            </w:r>
          </w:p>
          <w:p w14:paraId="015D960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产品尺寸</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113x54x32mm</w:t>
            </w:r>
          </w:p>
          <w:p w14:paraId="027E9B4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产品重量</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250g</w:t>
            </w:r>
          </w:p>
          <w:p w14:paraId="60FB158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发射部分</w:t>
            </w:r>
          </w:p>
          <w:p w14:paraId="27D15A88">
            <w:pPr>
              <w:keepNext w:val="0"/>
              <w:keepLines w:val="0"/>
              <w:widowControl/>
              <w:suppressLineNumbers w:val="0"/>
              <w:snapToGrid w:val="0"/>
              <w:ind w:left="0" w:leftChars="0" w:right="0" w:rightChars="0" w:firstLine="0" w:firstLineChars="0"/>
              <w:jc w:val="left"/>
              <w:rPr>
                <w:rFonts w:ascii="Calibri" w:eastAsia="宋体"/>
                <w:color w:val="FF0000"/>
                <w:sz w:val="21"/>
              </w:rPr>
            </w:pPr>
            <w:r>
              <w:rPr>
                <w:rFonts w:hint="eastAsia" w:ascii="Calibri" w:eastAsia="宋体"/>
                <w:color w:val="000000" w:themeColor="text1"/>
                <w:sz w:val="21"/>
                <w14:textFill>
                  <w14:solidFill>
                    <w14:schemeClr w14:val="tx1"/>
                  </w14:solidFill>
                </w14:textFill>
              </w:rPr>
              <w:t>输出功率</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4W/2</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1DDBAA4">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4DF0C605">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A6D585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20</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C2F1C80">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音频播放器</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7733D1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EAD8F88">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7DF9321">
            <w:pPr>
              <w:keepNext w:val="0"/>
              <w:keepLines w:val="0"/>
              <w:widowControl/>
              <w:suppressLineNumbers w:val="0"/>
              <w:snapToGrid w:val="0"/>
              <w:ind w:left="0" w:leftChars="0" w:right="0" w:rightChars="0" w:firstLine="0" w:firstLineChars="0"/>
              <w:jc w:val="left"/>
              <w:rPr>
                <w:rFonts w:hint="default"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I5以上</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14B25E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7A771BEC">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573F99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21</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4463ADF">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音响吊架</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03B7DB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A8BE61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套</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0233FDD">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原厂配件吊架，1:12的安全系数，符合欧盟安全标准。</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50F709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7F33B294">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59F261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22</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3E0D8C9">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信号线</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06F16C1">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317F24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批</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2F682FA">
            <w:pPr>
              <w:keepNext w:val="0"/>
              <w:keepLines w:val="0"/>
              <w:widowControl/>
              <w:suppressLineNumbers w:val="0"/>
              <w:snapToGrid w:val="0"/>
              <w:ind w:left="0" w:leftChars="0" w:right="0" w:rightChars="0" w:firstLine="0" w:firstLineChars="0"/>
              <w:jc w:val="left"/>
              <w:rPr>
                <w:rFonts w:hint="default" w:ascii="Calibri" w:eastAsia="宋体"/>
                <w:color w:val="FF0000"/>
                <w:sz w:val="21"/>
                <w:lang w:val="en-US" w:eastAsia="zh-CN"/>
              </w:rPr>
            </w:pPr>
            <w:r>
              <w:rPr>
                <w:rFonts w:hint="eastAsia" w:ascii="Calibri" w:eastAsia="宋体"/>
                <w:color w:val="000000" w:themeColor="text1"/>
                <w:sz w:val="21"/>
                <w:lang w:val="en-US" w:eastAsia="zh-CN"/>
                <w14:textFill>
                  <w14:solidFill>
                    <w14:schemeClr w14:val="tx1"/>
                  </w14:solidFill>
                </w14:textFill>
              </w:rPr>
              <w:t>0.5平方毫米两芯屏蔽线144编屏蔽系统</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7B35A3D">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2BC91F83">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C3BB857">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23</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EDF7D39">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电动升降葫芦</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B9755AF">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BAC627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C63FA63">
            <w:pPr>
              <w:keepNext w:val="0"/>
              <w:keepLines w:val="0"/>
              <w:widowControl/>
              <w:suppressLineNumbers w:val="0"/>
              <w:snapToGrid w:val="0"/>
              <w:ind w:left="0" w:leftChars="0" w:right="0" w:rightChars="0" w:firstLine="0" w:firstLineChars="0"/>
              <w:jc w:val="left"/>
              <w:rPr>
                <w:rFonts w:hint="default" w:ascii="Calibri" w:eastAsia="宋体"/>
                <w:color w:val="FF0000"/>
                <w:sz w:val="21"/>
                <w:lang w:val="en-US" w:eastAsia="zh-CN"/>
              </w:rPr>
            </w:pPr>
            <w:r>
              <w:rPr>
                <w:rFonts w:hint="eastAsia" w:ascii="Calibri" w:eastAsia="宋体"/>
                <w:color w:val="000000" w:themeColor="text1"/>
                <w:sz w:val="21"/>
                <w:lang w:val="en-US" w:eastAsia="zh-CN"/>
                <w14:textFill>
                  <w14:solidFill>
                    <w14:schemeClr w14:val="tx1"/>
                  </w14:solidFill>
                </w14:textFill>
              </w:rPr>
              <w:t>2吨25米</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E00F211">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210EF7E9">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AE45372">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24</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83717BF">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音响主电缆</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647766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FC08B1C">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条</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3651951">
            <w:pPr>
              <w:keepNext w:val="0"/>
              <w:keepLines w:val="0"/>
              <w:widowControl/>
              <w:suppressLineNumbers w:val="0"/>
              <w:snapToGrid w:val="0"/>
              <w:ind w:left="0" w:leftChars="0" w:right="0" w:rightChars="0" w:firstLine="0" w:firstLineChars="0"/>
              <w:jc w:val="left"/>
              <w:rPr>
                <w:rFonts w:hint="default"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5芯6平方国标电缆</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15F5D4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1C9E5F1E">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CA78587">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25</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E233BFD">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音响分电缆</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748D35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6</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9F97E95">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条</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EBE64BF">
            <w:pPr>
              <w:keepNext w:val="0"/>
              <w:keepLines w:val="0"/>
              <w:widowControl/>
              <w:suppressLineNumbers w:val="0"/>
              <w:snapToGrid w:val="0"/>
              <w:ind w:left="0" w:leftChars="0" w:right="0" w:rightChars="0" w:firstLine="0" w:firstLineChars="0"/>
              <w:jc w:val="left"/>
              <w:rPr>
                <w:rFonts w:hint="default" w:ascii="Calibri" w:eastAsia="宋体"/>
                <w:color w:val="000000" w:themeColor="text1"/>
                <w:sz w:val="21"/>
                <w:lang w:val="en-US" w:eastAsia="zh-CN"/>
                <w14:textFill>
                  <w14:solidFill>
                    <w14:schemeClr w14:val="tx1"/>
                  </w14:solidFill>
                </w14:textFill>
              </w:rPr>
            </w:pPr>
            <w:r>
              <w:rPr>
                <w:rFonts w:hint="eastAsia" w:ascii="Calibri" w:eastAsia="宋体"/>
                <w:color w:val="000000" w:themeColor="text1"/>
                <w:sz w:val="21"/>
                <w:lang w:val="en-US" w:eastAsia="zh-CN"/>
                <w14:textFill>
                  <w14:solidFill>
                    <w14:schemeClr w14:val="tx1"/>
                  </w14:solidFill>
                </w14:textFill>
              </w:rPr>
              <w:t>3.2.5橡胶电缆30米</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030CBC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46D12DBD">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61C5BF8">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26</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0A71685">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切割灯</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EDAD3C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8</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547687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389E4D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光源规格： LED 850W 高显指模组，寿命＞20000h，色温6000K。</w:t>
            </w:r>
          </w:p>
          <w:p w14:paraId="5C6BB76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显色指数：Ra≥96，R9≥ 95，R15≥ 96</w:t>
            </w:r>
          </w:p>
          <w:p w14:paraId="0BF6C54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玻璃透镜：量身打造的专用光学透镜，均采用进口意大利，特种耐高温原材料，源于德国的高新镀膜技术，均镀有冷光、反光等等多层的高效增镀膜。</w:t>
            </w:r>
          </w:p>
          <w:p w14:paraId="3673472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光学镜头：178MM 高透光率的出光口径，光斑均匀而边缘与圆心亮度区差不超过20%，饱满、锐利、优越的光感。</w:t>
            </w:r>
          </w:p>
          <w:p w14:paraId="5B8D818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光束角度：5-50度。</w:t>
            </w:r>
          </w:p>
          <w:p w14:paraId="21C13A57">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电子调焦：全时线性超顺滑调整焦距,远近清晰可任意调节，独特的光路结构，使光束、图案、棱镜和切割的效果</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6EEB7F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面光</w:t>
            </w:r>
          </w:p>
        </w:tc>
      </w:tr>
      <w:tr w14:paraId="75E65900">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0C4CA0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27</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29F1395">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侧光灯</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80D8D1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20</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73A90B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只</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845F0A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全彩帕灯，是一款高性能、长寿命、高亮度的压铸铝金属结构的LED全彩调焦染色帕灯。采用19颗15W高亮度RGBS的LED灯珠，高品质玻璃导光棒与一体耐高温PMMA光学透镜，开光角度6-60度。高精度的恒流智能控制系统，16位65536级平滑调光精度，高调光频率无闪烁、无抖动现象。15个通道控制模式，具有RDM数据双向传送功能，支持跳变和渐变等染色效果。预设一键面光及全时2000K-8000K色温调节效果，可满足不同场景的需求使用。LED数码显示屏，可通过菜单调用内置宏功能，可编辑彩虹、可变频闪、电动调光等功能效果。选用输入功率400W，输出电压36V的开关电源。手拉手3米电源线（国标2.5平方）、手拉手3米信号线（国标96网）和双提手结构方式。</w:t>
            </w:r>
          </w:p>
          <w:p w14:paraId="6061F2EA">
            <w:pPr>
              <w:keepNext w:val="0"/>
              <w:keepLines w:val="0"/>
              <w:widowControl/>
              <w:suppressLineNumbers w:val="0"/>
              <w:snapToGrid w:val="0"/>
              <w:ind w:left="0" w:leftChars="0" w:right="0" w:rightChars="0" w:firstLine="0" w:firstLineChars="0"/>
              <w:jc w:val="left"/>
              <w:rPr>
                <w:rFonts w:ascii="Calibri" w:eastAsia="宋体"/>
                <w:color w:val="FF0000"/>
                <w:sz w:val="21"/>
              </w:rPr>
            </w:pPr>
            <w:r>
              <w:rPr>
                <w:rFonts w:hint="eastAsia" w:ascii="Calibri" w:eastAsia="宋体"/>
                <w:color w:val="000000" w:themeColor="text1"/>
                <w:sz w:val="21"/>
                <w14:textFill>
                  <w14:solidFill>
                    <w14:schemeClr w14:val="tx1"/>
                  </w14:solidFill>
                </w14:textFill>
              </w:rPr>
              <w:t>饱满、均匀、鲜艳的染色效果，可用于固定舞台照明、舞台背景染色、文艺晚会演出、临时舞台演出等活动场所。</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DBB387D">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611EFFFA">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53DF97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28</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34976B1">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LED染色灯</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216C77C">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24</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D2473A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只</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A55AD3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全彩帕灯，是一款高性能、长寿命、高亮度的压铸铝金属结构的LED全彩调焦染色帕灯。采用19颗15W高亮度RGBS的LED灯珠，高品质玻璃导光棒与一体耐高温PMMA光学透镜，开光角度6-60度。高精度的恒流智能控制系统，16位65536级平滑调光精度，高调光频率无闪烁、无抖动现象。15个通道控制模式，具有RDM数据双向传送功能，支持跳变和渐变等染色效果。预设一键面光及全时2000K-8000K色温调节效果，可满足不同场景的需求使用。LED数码显示屏，可通过菜单调用内置宏功能，可编辑彩虹、可变频闪、电动调光等功能效果。选用输入功率400W，输出电压36V的开关电源。手拉手3米电源线（国标2.5平方）、手拉手3米信号线（国标96网）和双提手结构方式。</w:t>
            </w:r>
          </w:p>
          <w:p w14:paraId="68AADCCD">
            <w:pPr>
              <w:keepNext w:val="0"/>
              <w:keepLines w:val="0"/>
              <w:widowControl/>
              <w:suppressLineNumbers w:val="0"/>
              <w:snapToGrid w:val="0"/>
              <w:ind w:left="0" w:leftChars="0" w:right="0" w:rightChars="0" w:firstLine="0" w:firstLineChars="0"/>
              <w:jc w:val="left"/>
              <w:rPr>
                <w:rFonts w:ascii="Calibri" w:eastAsia="宋体"/>
                <w:color w:val="FF0000"/>
                <w:sz w:val="21"/>
              </w:rPr>
            </w:pPr>
            <w:r>
              <w:rPr>
                <w:rFonts w:hint="eastAsia" w:ascii="Calibri" w:eastAsia="宋体"/>
                <w:color w:val="000000" w:themeColor="text1"/>
                <w:sz w:val="21"/>
                <w14:textFill>
                  <w14:solidFill>
                    <w14:schemeClr w14:val="tx1"/>
                  </w14:solidFill>
                </w14:textFill>
              </w:rPr>
              <w:t>饱满、均匀、鲜艳的染色效果，可用于固定舞台照明、舞台背景染色、文艺晚会演出、临时舞台演出等活动场所。</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E0E9AC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474400F5">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58E22BE">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29</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168B9DB">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电脑摇头光束灯</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86E77B7">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60</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9A38341">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C38C07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色温7800K，寿命4000小时；具有良好耐温和耐化学腐蚀功效，根据灯杯的特定反光原理，引用高技术，均镀有多层的高效增镀膜，使得UV反射率、光通输出率和灯泡寿命，得到最佳的保证效果，纯正源于大歌灯光打造。</w:t>
            </w:r>
          </w:p>
          <w:p w14:paraId="3C4A2D9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隔热玻璃：采用进口意大利，特种耐高温材料，源于德国的高新镀膜技术，使得灯具隔热效果和透光率，得到充足的保证。</w:t>
            </w:r>
          </w:p>
          <w:p w14:paraId="3363499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玻璃透镜：量身打造的专用光学透镜，均采用进口意大利，特种耐高温原材料，源于德国的高新镀膜技术，均镀有冷光、反光等等多层的高效增镀膜。</w:t>
            </w:r>
          </w:p>
          <w:p w14:paraId="178931D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光学镜头：126MM 高透光率的前组镜头，光斑均匀而边缘与圆心亮度区差不超过50%，饱满、锐利、优越的光感，是灯光师首任选择。</w:t>
            </w:r>
          </w:p>
          <w:p w14:paraId="2C060CA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光束角度：光束出光角1.4度，光感笔直锐利，如利剑出鞘。</w:t>
            </w:r>
          </w:p>
          <w:p w14:paraId="6BA900A7">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电子调焦：超微顺滑调整焦距,远近清晰可任意调节，独特的光路结构使光束感更强更亮。</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7FAB87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434053BD">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B13513C">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30</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5586ABA">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长条灯</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05CD244">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36</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7D990BA">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903528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频闪频率</w:t>
            </w:r>
          </w:p>
          <w:p w14:paraId="672D535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1~30HZ</w:t>
            </w:r>
          </w:p>
          <w:p w14:paraId="6FE4ACA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外观:</w:t>
            </w:r>
          </w:p>
          <w:p w14:paraId="35A48AF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金属、黑色</w:t>
            </w:r>
          </w:p>
          <w:p w14:paraId="25EC0D7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IP 等级</w:t>
            </w:r>
          </w:p>
          <w:p w14:paraId="311DD6D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IP20</w:t>
            </w:r>
          </w:p>
          <w:p w14:paraId="3A9FBCE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产品名称</w:t>
            </w:r>
          </w:p>
          <w:p w14:paraId="3034290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LED长条频闪灯</w:t>
            </w:r>
          </w:p>
          <w:p w14:paraId="5B770CE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灯珠</w:t>
            </w:r>
          </w:p>
          <w:p w14:paraId="3800A6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240 颗 5W 7575 灯珠，480 颗 0.3W RGB 灯珠 </w:t>
            </w:r>
          </w:p>
          <w:p w14:paraId="5FF1108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控制方式</w:t>
            </w:r>
          </w:p>
          <w:p w14:paraId="4E5A884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DMX512、自走、主从、声控、带 RDM 功能 </w:t>
            </w:r>
          </w:p>
          <w:p w14:paraId="27C267E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通道</w:t>
            </w:r>
          </w:p>
          <w:p w14:paraId="3E5E184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CH4、CH13、CH36、CH96、CH105、CH168 </w:t>
            </w:r>
          </w:p>
          <w:p w14:paraId="6005EEA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调光:</w:t>
            </w:r>
          </w:p>
          <w:p w14:paraId="2744152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16bit 0~100％线性调光 </w:t>
            </w:r>
          </w:p>
          <w:p w14:paraId="499420D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电压</w:t>
            </w:r>
          </w:p>
          <w:p w14:paraId="6E8DAA6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AC100~240V 50/60HZ 功率: 420W </w:t>
            </w:r>
          </w:p>
          <w:p w14:paraId="0DEF926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特点</w:t>
            </w:r>
          </w:p>
          <w:p w14:paraId="07D3C04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跑马+爆闪</w:t>
            </w:r>
          </w:p>
          <w:p w14:paraId="720EA54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工作温度</w:t>
            </w:r>
          </w:p>
          <w:p w14:paraId="751B71E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-30 度~50 度</w:t>
            </w:r>
          </w:p>
          <w:p w14:paraId="2D08F77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连接方式</w:t>
            </w:r>
          </w:p>
          <w:p w14:paraId="6033917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DMX512 输入输出 / 电源输入输出。</w:t>
            </w:r>
          </w:p>
          <w:p w14:paraId="0B49771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尺寸</w:t>
            </w:r>
          </w:p>
          <w:p w14:paraId="78630EA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104*13*19CM</w:t>
            </w:r>
          </w:p>
          <w:p w14:paraId="77D78A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hint="default" w:ascii="Calibri" w:hAnsi="Arial" w:eastAsia="宋体" w:cs="Arial"/>
                <w:i w:val="0"/>
                <w:iCs w:val="0"/>
                <w:caps w:val="0"/>
                <w:color w:val="000311"/>
                <w:spacing w:val="0"/>
                <w:sz w:val="21"/>
                <w:szCs w:val="21"/>
              </w:rPr>
            </w:pPr>
            <w:r>
              <w:rPr>
                <w:rFonts w:hint="default" w:ascii="Calibri" w:hAnsi="Arial" w:eastAsia="宋体" w:cs="Arial"/>
                <w:i w:val="0"/>
                <w:iCs w:val="0"/>
                <w:caps w:val="0"/>
                <w:color w:val="000311"/>
                <w:spacing w:val="0"/>
                <w:kern w:val="0"/>
                <w:sz w:val="21"/>
                <w:szCs w:val="21"/>
                <w:shd w:val="clear" w:fill="FFFFFF"/>
                <w:lang w:val="en-US" w:eastAsia="zh-CN" w:bidi="ar"/>
              </w:rPr>
              <w:t>毛重</w:t>
            </w:r>
          </w:p>
          <w:p w14:paraId="69D8710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napToGrid w:val="0"/>
              <w:spacing w:before="0" w:beforeAutospacing="0" w:after="0" w:afterAutospacing="0" w:line="240" w:lineRule="auto"/>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default" w:ascii="Calibri" w:hAnsi="Arial" w:eastAsia="宋体" w:cs="Arial"/>
                <w:i w:val="0"/>
                <w:iCs w:val="0"/>
                <w:caps w:val="0"/>
                <w:color w:val="000311"/>
                <w:spacing w:val="0"/>
                <w:kern w:val="0"/>
                <w:sz w:val="21"/>
                <w:szCs w:val="21"/>
                <w:shd w:val="clear" w:fill="FFFFFF"/>
                <w:lang w:val="en-US" w:eastAsia="zh-CN" w:bidi="ar"/>
              </w:rPr>
              <w:t>4.7KG</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A944274">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70123387">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34D7B8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31</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BB5B757">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频闪效果灯</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422899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70</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468B4B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0453F5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大功率多功能高亮度LED频闪效果灯，1344颗RGB三合一LED源组成点阵发光面，出光角度120°，瞬间功率达到600W。1344颗灯珠均分为112个方块排布，每个方块RGB均可单独控制。当做染色灯使用时，全域RGB可总控调光和混色，铺光均匀，混色效果好；当做频闪灯使用时，通过效果时间1、效果时间2、效果选择三个通道的组合，产生丰富的频闪效果；当做效果灯使用时，利用淡入淡出、速度方向选择、形状选择、背景调光等通道的组合使用，效果绚丽多彩；灯体可绕Y轴±91°旋转，多台灯具可横向拼接，如同一台灯具运行；也可以将每台灯具当做6*4的像素矩阵，多台灯具组合使用时，可以跑视频效果；***的散热设计，***全色长亮或瞬间高亮频闪时不会损伤灯珠。产品外观简洁、结构紧凑，灯体小，重量才12.8公斤，适于酒吧、舞台、戏剧、演唱会、网综等各种演出场所。</w:t>
            </w:r>
          </w:p>
          <w:p w14:paraId="5ABD818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SP1500C IP是一款紧凑型、大功率、低功耗、高性能、防水型的LED彩光频闪灯，光通量超过40000lm；自主研发的高效驱动电源，功率消耗仅相当于传统氙气频闪灯的20%；VK-LP1500C IP既是一款频闪灯，又是一款泛光WASH，具有非常宽的铺光角度，也拥有非常均匀的铺光效果，RGB三色可自由***地混合，防水IP65的级别可满足于户外的使用要求，配合可调的倾斜角度能满足很多不同场合的应用要求。</w:t>
            </w:r>
          </w:p>
          <w:p w14:paraId="126CD68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 xml:space="preserve">额定电压: AC90-240V，50 / 60Hz </w:t>
            </w:r>
          </w:p>
          <w:p w14:paraId="28F4A46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光源系统: 1344x0.5W RGB 3合1 LED；</w:t>
            </w:r>
          </w:p>
          <w:p w14:paraId="2B97D30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额定功率: 600W</w:t>
            </w:r>
          </w:p>
          <w:p w14:paraId="6FEF589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使用寿命: 50,000小时；</w:t>
            </w:r>
          </w:p>
          <w:p w14:paraId="0A9C487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投光光角: 120°</w:t>
            </w:r>
          </w:p>
          <w:p w14:paraId="5B65512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光  通 量: 70000 lm</w:t>
            </w:r>
          </w:p>
          <w:p w14:paraId="79C8E56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DMX通道: 12/18/24/32,4种标准DMX通道模式可任意切换</w:t>
            </w:r>
          </w:p>
          <w:p w14:paraId="1853462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控制模式: 自走、主从、DMX、声控模式</w:t>
            </w:r>
          </w:p>
          <w:p w14:paraId="1C0AF25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显  示 屏: 采用2.8寸彩色触摸屏+按键功能设计,中英文菜单，带自动翻转功能</w:t>
            </w:r>
          </w:p>
          <w:p w14:paraId="24BC3DB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产品效果: 112区灯珠板可独立控制 , ***的混色效果, 可调的频闪速度；多彩的频闪效果和均匀的RGB无极混色系统，支持染色、彩虹效果。</w:t>
            </w:r>
          </w:p>
          <w:p w14:paraId="212D157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频     闪: 独立电子频闪1-25Hz，可随机频闪，脉冲频闪，同步异步频闪，单色、混色温频闪；速度可调；最慢速：1次/秒 最快速：25次/秒</w:t>
            </w:r>
          </w:p>
          <w:p w14:paraId="586229B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调     光: 0～***独立电子线性调光，16Bit曲线调光模式曲线调光模式，让调光换色过程中，无闪烁、抖动，跳变，调光换色更柔和；</w:t>
            </w:r>
          </w:p>
          <w:p w14:paraId="438D4EB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节能保护: 内置3路温控检测保护功能；光电感应,关闭光栅时可自动降低光源耗电，当灯具断开信号时自动进入休眠状态,使灯具更稳定更安全。</w:t>
            </w:r>
          </w:p>
          <w:p w14:paraId="2E32B90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外观材质: 采用高纯度压铸铝合金一体压铸成型，铝合金材质散热，导热系数高，散热性能稳定。</w:t>
            </w:r>
          </w:p>
          <w:p w14:paraId="72A6B8C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投光角度: 0°～180°刻度调节，带该度表，单头90度旋转，双头180度旋转。</w:t>
            </w:r>
          </w:p>
          <w:p w14:paraId="3996D57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冷却系统: 铝合金材质散热</w:t>
            </w:r>
          </w:p>
          <w:p w14:paraId="6DFBA60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信号连接: 防水三芯XLR输入/输出</w:t>
            </w:r>
          </w:p>
          <w:p w14:paraId="264DCDB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电源连接: 防水三芯电源线输入/输出</w:t>
            </w:r>
          </w:p>
          <w:p w14:paraId="50109FB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安装方式: 用于一个或两个欧米茄支架地面安装或悬挂系统；</w:t>
            </w:r>
          </w:p>
          <w:p w14:paraId="518572A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防水等级: IP65</w:t>
            </w:r>
          </w:p>
          <w:p w14:paraId="39AA33C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尺寸：720*420*210mm</w:t>
            </w:r>
          </w:p>
          <w:p w14:paraId="07E1D271">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重量：13.8kg</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1B2D0ED">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4BB4D1E2">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2CCE77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32</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E9D6D9D">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观众灯</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6E9824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6</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E443E8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只</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7F0087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COB四眼观众灯</w:t>
            </w:r>
          </w:p>
          <w:p w14:paraId="238E5CE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电压:AC110-240V:50/60HZ</w:t>
            </w:r>
          </w:p>
          <w:p w14:paraId="31950FD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投射距离:约15-30米</w:t>
            </w:r>
          </w:p>
          <w:p w14:paraId="4A6B16B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模式:声控、自走、DMX512</w:t>
            </w:r>
          </w:p>
          <w:p w14:paraId="77C1C58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重量:8.5KG</w:t>
            </w:r>
          </w:p>
          <w:p w14:paraId="29D424C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功率:450W</w:t>
            </w:r>
          </w:p>
          <w:p w14:paraId="30E5B28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光源:4颗10WLED灯珠</w:t>
            </w:r>
          </w:p>
          <w:p w14:paraId="6F913B4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色温:3200K-5600K可调</w:t>
            </w:r>
          </w:p>
          <w:p w14:paraId="45E6F5FE">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产品尺寸:36CM*20CM*37CM</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36F14FC">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160D3DCC">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52556C4">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33</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3652C60">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追光灯</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DFBDECD">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FB442C2">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2070F4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 xml:space="preserve">•输入电源：AC100V-240V,50Hz/60Hz  </w:t>
            </w:r>
          </w:p>
          <w:p w14:paraId="14A9A83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•额定功率：1280W</w:t>
            </w:r>
          </w:p>
          <w:p w14:paraId="55A5AFB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•光源：LED 1000W</w:t>
            </w:r>
          </w:p>
          <w:p w14:paraId="49B5C68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•色温： 7500K</w:t>
            </w:r>
          </w:p>
          <w:p w14:paraId="7016334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•光通量：59000-62000LM</w:t>
            </w:r>
          </w:p>
          <w:p w14:paraId="3D7EA58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•变焦：手动变焦、放大</w:t>
            </w:r>
          </w:p>
          <w:p w14:paraId="50E5275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•出光角度：3.5°-7°</w:t>
            </w:r>
          </w:p>
          <w:p w14:paraId="07716C6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•散热配置：高效热管（铜管）散热器配超静音可调速风扇</w:t>
            </w:r>
          </w:p>
          <w:p w14:paraId="18B6516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•菜单显示：LCD蓝屏</w:t>
            </w:r>
          </w:p>
          <w:p w14:paraId="3E8319B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•调光：0-100%线性调光</w:t>
            </w:r>
          </w:p>
          <w:p w14:paraId="6476C34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•频闪：多种频闪功能，1-20次/秒</w:t>
            </w:r>
          </w:p>
          <w:p w14:paraId="4FCCB5F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•颜色盘：7色+白光</w:t>
            </w:r>
          </w:p>
          <w:p w14:paraId="1ABC66F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•色温盘：3200K+4500K+5700K</w:t>
            </w:r>
          </w:p>
          <w:p w14:paraId="4A5CABF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•高透光进口柔光镜</w:t>
            </w:r>
          </w:p>
          <w:p w14:paraId="06FA02A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•可加装LOGO图案</w:t>
            </w:r>
          </w:p>
          <w:p w14:paraId="2C01293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•7吋大彩显，全触摸屏、万向旋转控制台</w:t>
            </w:r>
          </w:p>
          <w:p w14:paraId="30D4314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•控制模式：可用随灯控制盒控制，也可外接DMX512信号控制，XLR3PIN或XLR5PIN两种信号插座</w:t>
            </w:r>
          </w:p>
          <w:p w14:paraId="421D6C5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•通道模式：6个通道</w:t>
            </w:r>
          </w:p>
          <w:p w14:paraId="02C2F68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•防护等级：IP20</w:t>
            </w:r>
          </w:p>
          <w:p w14:paraId="59227B18">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•净重：32.6Kgs</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A39FCB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2C0798AB">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DD04258">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34</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EE155F5">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效果烟机</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E8434D5">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5F1068F">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02CCE5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电    压：AC220-240V/60HZ</w:t>
            </w:r>
          </w:p>
          <w:p w14:paraId="0918FB7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功    率：1800W</w:t>
            </w:r>
          </w:p>
          <w:p w14:paraId="4EE95414">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限流保险：220V/8A</w:t>
            </w:r>
          </w:p>
          <w:p w14:paraId="1566F8E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预热时间：&lt;2分钟&lt;&gt;</w:t>
            </w:r>
          </w:p>
          <w:p w14:paraId="42B44F1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耗 油 量：160分钟/L(30%) 50分钟/L(100%)</w:t>
            </w:r>
          </w:p>
          <w:p w14:paraId="2BB737A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烟量输出：130立方米/分钟</w:t>
            </w:r>
          </w:p>
          <w:p w14:paraId="5BBC636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控制模式：DMX512/手动/定时定量</w:t>
            </w:r>
          </w:p>
          <w:p w14:paraId="71A212C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通    道：2CH</w:t>
            </w:r>
          </w:p>
          <w:p w14:paraId="393565D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油桶容量：5L</w:t>
            </w:r>
          </w:p>
          <w:p w14:paraId="5F293C7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风扇角度：0-60度机械可调</w:t>
            </w:r>
          </w:p>
          <w:p w14:paraId="6B37C55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风力大小：1%－100%线性调节</w:t>
            </w:r>
          </w:p>
          <w:p w14:paraId="16E2FDA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烟量大小：1%－100%线性调节</w:t>
            </w:r>
          </w:p>
          <w:p w14:paraId="3C94C2D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操作界面：LCD触控显示</w:t>
            </w:r>
          </w:p>
          <w:p w14:paraId="4D78996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电子温度保护：支持</w:t>
            </w:r>
          </w:p>
          <w:p w14:paraId="4FE8301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定时控制：支持</w:t>
            </w:r>
          </w:p>
          <w:p w14:paraId="3A655DF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无油保护：支持</w:t>
            </w:r>
          </w:p>
          <w:p w14:paraId="6C3C25E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包    装：航空箱</w:t>
            </w:r>
          </w:p>
          <w:p w14:paraId="4867B91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配套耗材：VL系列水性薄雾油</w:t>
            </w:r>
          </w:p>
          <w:p w14:paraId="0123D32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重    量：15KG</w:t>
            </w:r>
          </w:p>
          <w:p w14:paraId="0D633B0C">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尺    寸：590*330*450MM</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EAB79D2">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296967E0">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56488AA">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35</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EA22484">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燈光控制台</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E9C133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62D81BD">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2E750D6">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1. 核心参数</w:t>
            </w:r>
          </w:p>
          <w:p w14:paraId="12BC9CA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控制通道：</w:t>
            </w:r>
          </w:p>
          <w:p w14:paraId="11DFA29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标准版本支持4,096个DMX通道（可扩展至65,536通道，需配置网络节点）。</w:t>
            </w:r>
          </w:p>
          <w:p w14:paraId="5743488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DMX输出：</w:t>
            </w:r>
          </w:p>
          <w:p w14:paraId="574361C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标配4个DMX端口（支持Art-Net/sACN协议扩展），单端口512通道。</w:t>
            </w:r>
          </w:p>
          <w:p w14:paraId="38BD08C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处理器性能：</w:t>
            </w:r>
          </w:p>
          <w:p w14:paraId="132E12E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多核处理器，支持实时处理复杂灯光场景与时间轴编程。</w:t>
            </w:r>
          </w:p>
          <w:p w14:paraId="7D74325B">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2. 硬件规格</w:t>
            </w:r>
          </w:p>
          <w:p w14:paraId="435662D7">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屏幕：</w:t>
            </w:r>
          </w:p>
          <w:p w14:paraId="602DC03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15.6英寸全高清触摸屏（MA2 Full-Size），部分便携型号为10英寸。</w:t>
            </w:r>
          </w:p>
          <w:p w14:paraId="4F4EEAB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物理控制单元：</w:t>
            </w:r>
          </w:p>
          <w:p w14:paraId="0203D89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30个可编程推子、15个多功能编码器、RGB背光按键。</w:t>
            </w:r>
          </w:p>
          <w:p w14:paraId="445CB6D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存储：</w:t>
            </w:r>
          </w:p>
          <w:p w14:paraId="73582C2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内置SSD（通常256GB以上），支持外部存储扩展。</w:t>
            </w:r>
          </w:p>
          <w:p w14:paraId="3D005E7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3. 软件功能</w:t>
            </w:r>
          </w:p>
          <w:p w14:paraId="424EB68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操作系统：</w:t>
            </w:r>
          </w:p>
          <w:p w14:paraId="7E7CEF2C">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MA Lighting自家开发的MA-Net3系统（基于Linux内核）。</w:t>
            </w:r>
          </w:p>
          <w:p w14:paraId="7242225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时间码同步：</w:t>
            </w:r>
          </w:p>
          <w:p w14:paraId="33C8F36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支持MTC、LTC、SMPTE等协议，精度达±1ms。</w:t>
            </w:r>
          </w:p>
          <w:p w14:paraId="4338D71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效果引擎：</w:t>
            </w:r>
          </w:p>
          <w:p w14:paraId="3B6F1F4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内置动态效果生成器（如波形、随机、脉冲等），支持用户自定义宏。</w:t>
            </w:r>
          </w:p>
          <w:p w14:paraId="6184702D">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4. 扩展性与兼容性</w:t>
            </w:r>
          </w:p>
          <w:p w14:paraId="208813E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网络协议：</w:t>
            </w:r>
          </w:p>
          <w:p w14:paraId="11973B1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兼容Art-Net 4、sACN、Kinet等，支持多控制台联机。</w:t>
            </w:r>
          </w:p>
          <w:p w14:paraId="126AE45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第三方集成：</w:t>
            </w:r>
          </w:p>
          <w:p w14:paraId="0E7A7CAA">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可通过MIDI、OSC或API与DAW（如Ableton）、媒体服务器交互。</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BCF000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461E5D98">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82DB617">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36</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4B4D6A7">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調光硅箱</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29DD54A">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2</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D09E024">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台</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6AE288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调光硅箱（也称数字调光柜或硅柜）是舞台灯光系统中的核心设备之一，用于接收来自调光台的控制信号（如DMX512），调节每一路灯具的亮度。其性能直接影响演出灯光的稳定性与安全性 10。根据搜索结果，不同厂家生产的调光硅箱在规格上存在一定差异，但基本遵循行业通用标准。</w:t>
            </w:r>
          </w:p>
          <w:p w14:paraId="578534E3">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以下是综合多个来源整理出的主流调光硅箱典型参数：</w:t>
            </w:r>
          </w:p>
          <w:p w14:paraId="25CAB212">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参数项</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常见配置</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说明</w:t>
            </w:r>
          </w:p>
          <w:p w14:paraId="4338C631">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供电方式</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三相五线制 AC380V±10%，50Hz±5% 或 单相 AC220V±10%，50Hz</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多数大功率硅箱采用三相供电以平衡负载 [</w:t>
            </w:r>
          </w:p>
          <w:p w14:paraId="551F1B4E">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输出回路数6路、8路、12路等</w:t>
            </w:r>
            <w:r>
              <w:rPr>
                <w:rFonts w:hint="eastAsia" w:ascii="Calibri" w:eastAsia="宋体"/>
                <w:color w:val="000000" w:themeColor="text1"/>
                <w:sz w:val="21"/>
                <w:lang w:eastAsia="zh-CN"/>
                <w14:textFill>
                  <w14:solidFill>
                    <w14:schemeClr w14:val="tx1"/>
                  </w14:solidFill>
                </w14:textFill>
              </w:rPr>
              <w:t>，</w:t>
            </w:r>
            <w:r>
              <w:rPr>
                <w:rFonts w:hint="eastAsia" w:ascii="Calibri" w:eastAsia="宋体"/>
                <w:color w:val="000000" w:themeColor="text1"/>
                <w:sz w:val="21"/>
                <w14:textFill>
                  <w14:solidFill>
                    <w14:schemeClr w14:val="tx1"/>
                  </w14:solidFill>
                </w14:textFill>
              </w:rPr>
              <w:t>常见于流动演出和固定安装场景 3</w:t>
            </w:r>
          </w:p>
          <w:p w14:paraId="3D7A35E9">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单路最大功率</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4kW ~ 8kW（220V下）</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高端型号可达8kW/路 [</w:t>
            </w:r>
          </w:p>
          <w:p w14:paraId="4F920C35">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额定电流</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每路16A~30A不等</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如E6TG系列为6A/回路，RSL-D.6.30型达30A/路 [[3]][</w:t>
            </w:r>
          </w:p>
          <w:p w14:paraId="4C8E6AAF">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控制信号</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DMX512 数字信号（双接口：IN/THRU）</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支持级联多台设备 2</w:t>
            </w:r>
          </w:p>
          <w:p w14:paraId="418AFBE8">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地址编码</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三位编码开关，支持001~512地址设置</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可设“999”作为直通开关箱使用 2</w:t>
            </w:r>
          </w:p>
          <w:p w14:paraId="56D142E0">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冷却方式</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智能风机散热 / 自然冷却 / 纳米对流冷却</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根据功率大小选择不同散热方案 [[1]]3</w:t>
            </w:r>
          </w:p>
          <w:p w14:paraId="588E584A">
            <w:pPr>
              <w:keepNext w:val="0"/>
              <w:keepLines w:val="0"/>
              <w:widowControl/>
              <w:suppressLineNumbers w:val="0"/>
              <w:snapToGrid w:val="0"/>
              <w:ind w:left="0" w:leftChars="0" w:right="0" w:rightChars="0" w:firstLine="0" w:firstLineChars="0"/>
              <w:jc w:val="left"/>
              <w:rPr>
                <w:rFonts w:hint="eastAsia"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保护功能</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过载、短路、空气开关双重保护；部分带断电记忆</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提升系统安全性和恢复能力 [[3]]6</w:t>
            </w:r>
          </w:p>
          <w:p w14:paraId="52D210B6">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r>
              <w:rPr>
                <w:rFonts w:hint="eastAsia" w:ascii="Calibri" w:eastAsia="宋体"/>
                <w:color w:val="000000" w:themeColor="text1"/>
                <w:sz w:val="21"/>
                <w14:textFill>
                  <w14:solidFill>
                    <w14:schemeClr w14:val="tx1"/>
                  </w14:solidFill>
                </w14:textFill>
              </w:rPr>
              <w:t>通信接口</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eLAN、RS-485等，最大集控距离可达600米</w:t>
            </w:r>
            <w:r>
              <w:rPr>
                <w:rFonts w:hint="eastAsia" w:ascii="Calibri" w:eastAsia="宋体"/>
                <w:color w:val="000000" w:themeColor="text1"/>
                <w:sz w:val="21"/>
                <w14:textFill>
                  <w14:solidFill>
                    <w14:schemeClr w14:val="tx1"/>
                  </w14:solidFill>
                </w14:textFill>
              </w:rPr>
              <w:tab/>
            </w:r>
            <w:r>
              <w:rPr>
                <w:rFonts w:hint="eastAsia" w:ascii="Calibri" w:eastAsia="宋体"/>
                <w:color w:val="000000" w:themeColor="text1"/>
                <w:sz w:val="21"/>
                <w14:textFill>
                  <w14:solidFill>
                    <w14:schemeClr w14:val="tx1"/>
                  </w14:solidFill>
                </w14:textFill>
              </w:rPr>
              <w:t>适用于分布式控制系统 3</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75D6EEF">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6A6332A5">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628EFB4">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37</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7B2B10B">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雷亚架</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6348094">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1200</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F260E6A">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条</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1716342">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9B26A5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含背架</w:t>
            </w:r>
          </w:p>
        </w:tc>
      </w:tr>
      <w:tr w14:paraId="7D2DDE98">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9E0FC7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38</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08BAE0A">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线槽</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4A540E7">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50</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610C5A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米</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E392634">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5C51594">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03B5F85B">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F2193E8">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39</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B127109">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地胶</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021505F">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100</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26775CF">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米</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57B6A34">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85A09D2">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7716D75C">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393323E">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40</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C0EC28C">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燈光電源線配件</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3AA661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0DB64C7">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批</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440F40F">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3B4AD3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租赁</w:t>
            </w:r>
          </w:p>
        </w:tc>
      </w:tr>
      <w:tr w14:paraId="69171D19">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141963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41</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4E98483">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灯光师</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572F7C1">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43CFE57">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人次</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A2AF240">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771305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 </w:t>
            </w:r>
          </w:p>
        </w:tc>
      </w:tr>
      <w:tr w14:paraId="47C21B0E">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08CBB7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42</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F56737A">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音响师</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7B1C4A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460023A">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人次</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7757379">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5F7B5CC">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 </w:t>
            </w:r>
          </w:p>
        </w:tc>
      </w:tr>
      <w:tr w14:paraId="3F72A14E">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DA2716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43</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C7D747B">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灯光师助理</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15EF7AA">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3</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6E5C89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人次</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88859DD">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F45D94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 </w:t>
            </w:r>
          </w:p>
        </w:tc>
      </w:tr>
      <w:tr w14:paraId="079FF789">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0F2EB3A">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44</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5C1E817">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音响师助理</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AEBDFA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6</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B0B9AB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人次</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220CF88">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DE81E9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 </w:t>
            </w:r>
          </w:p>
        </w:tc>
      </w:tr>
      <w:tr w14:paraId="429870FE">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C94F93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45</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8BD747A">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追光师</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9B18AEF">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6</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94EC0B1">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人次</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8E527D3">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01095A2">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 </w:t>
            </w:r>
          </w:p>
        </w:tc>
      </w:tr>
      <w:tr w14:paraId="2AB94019">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F021872">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46</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A21EBFD">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电力系统保障</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8AD0B6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6</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D6541F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人次</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DF9F34F">
            <w:pPr>
              <w:keepNext w:val="0"/>
              <w:keepLines w:val="0"/>
              <w:widowControl/>
              <w:suppressLineNumbers w:val="0"/>
              <w:snapToGrid w:val="0"/>
              <w:ind w:left="0" w:leftChars="0" w:right="0" w:rightChars="0" w:firstLine="0" w:firstLineChars="0"/>
              <w:jc w:val="left"/>
              <w:rPr>
                <w:rFonts w:ascii="Calibri" w:eastAsia="宋体"/>
                <w:color w:val="000000" w:themeColor="text1"/>
                <w:sz w:val="21"/>
                <w14:textFill>
                  <w14:solidFill>
                    <w14:schemeClr w14:val="tx1"/>
                  </w14:solidFill>
                </w14:textFill>
              </w:rPr>
            </w:pP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74866D4">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 </w:t>
            </w:r>
          </w:p>
        </w:tc>
      </w:tr>
      <w:tr w14:paraId="709789F2">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7B04BA8">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47</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16821C2">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搭建人员人工</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9434DD5">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16</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C2BAF6B">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人次</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C774007">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 </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EE8B3C7">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 </w:t>
            </w:r>
          </w:p>
        </w:tc>
      </w:tr>
      <w:tr w14:paraId="51395F25">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18E72C46">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48</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4A24F37">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撤场人员人工</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93D6075">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16</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21EED7E">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人次</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F49F7F7">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 </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FB16365">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 </w:t>
            </w:r>
          </w:p>
        </w:tc>
      </w:tr>
      <w:tr w14:paraId="20D13F63">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BF94A9F">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49</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498AF5F">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进场车辆运输</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3C2DEFF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4</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003BF9E">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车次</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7564202F">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 </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681D899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 </w:t>
            </w:r>
          </w:p>
        </w:tc>
      </w:tr>
      <w:tr w14:paraId="4FB79709">
        <w:tblPrEx>
          <w:tblBorders>
            <w:top w:val="none" w:color="auto" w:sz="0" w:space="0"/>
            <w:left w:val="none" w:color="auto" w:sz="0"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jc w:val="center"/>
        </w:trPr>
        <w:tc>
          <w:tcPr>
            <w:tcW w:w="60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EA76CD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50</w:t>
            </w:r>
          </w:p>
        </w:tc>
        <w:tc>
          <w:tcPr>
            <w:tcW w:w="112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46A7BDCC">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撤场车辆运输</w:t>
            </w:r>
          </w:p>
        </w:tc>
        <w:tc>
          <w:tcPr>
            <w:tcW w:w="83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3DCED90">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4</w:t>
            </w:r>
          </w:p>
        </w:tc>
        <w:tc>
          <w:tcPr>
            <w:tcW w:w="1009"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5DA5DFD9">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车次</w:t>
            </w:r>
          </w:p>
        </w:tc>
        <w:tc>
          <w:tcPr>
            <w:tcW w:w="7348"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2D612DAA">
            <w:pPr>
              <w:keepNext w:val="0"/>
              <w:keepLines w:val="0"/>
              <w:widowControl/>
              <w:suppressLineNumbers w:val="0"/>
              <w:snapToGrid w:val="0"/>
              <w:ind w:left="0" w:leftChars="0" w:right="0" w:rightChars="0" w:firstLine="0" w:firstLineChars="0"/>
              <w:jc w:val="left"/>
              <w:rPr>
                <w:rFonts w:ascii="Calibri" w:eastAsia="宋体"/>
                <w:sz w:val="21"/>
              </w:rPr>
            </w:pPr>
            <w:r>
              <w:rPr>
                <w:rFonts w:ascii="Calibri" w:hAnsi="宋体" w:eastAsia="宋体" w:cs="宋体"/>
                <w:kern w:val="0"/>
                <w:sz w:val="21"/>
                <w:szCs w:val="24"/>
                <w:lang w:val="en-US" w:eastAsia="zh-CN" w:bidi="ar"/>
              </w:rPr>
              <w:t> </w:t>
            </w:r>
          </w:p>
        </w:tc>
        <w:tc>
          <w:tcPr>
            <w:tcW w:w="676" w:type="dxa"/>
            <w:tcBorders>
              <w:top w:val="single" w:color="000000" w:sz="6" w:space="0"/>
              <w:left w:val="single" w:color="000000" w:sz="6" w:space="0"/>
            </w:tcBorders>
            <w:shd w:val="clear" w:color="auto" w:fill="auto"/>
            <w:tcMar>
              <w:top w:w="75" w:type="dxa"/>
              <w:left w:w="75" w:type="dxa"/>
              <w:bottom w:w="75" w:type="dxa"/>
              <w:right w:w="75" w:type="dxa"/>
            </w:tcMar>
            <w:vAlign w:val="center"/>
          </w:tcPr>
          <w:p w14:paraId="0E3EEC63">
            <w:pPr>
              <w:keepNext w:val="0"/>
              <w:keepLines w:val="0"/>
              <w:widowControl/>
              <w:suppressLineNumbers w:val="0"/>
              <w:snapToGrid w:val="0"/>
              <w:ind w:left="0" w:leftChars="0" w:right="0" w:rightChars="0" w:firstLine="0" w:firstLineChars="0"/>
              <w:jc w:val="center"/>
              <w:rPr>
                <w:rFonts w:ascii="Calibri" w:eastAsia="宋体"/>
                <w:sz w:val="21"/>
              </w:rPr>
            </w:pPr>
            <w:r>
              <w:rPr>
                <w:rFonts w:ascii="Calibri" w:hAnsi="宋体" w:eastAsia="宋体" w:cs="宋体"/>
                <w:kern w:val="0"/>
                <w:sz w:val="21"/>
                <w:szCs w:val="24"/>
                <w:lang w:val="en-US" w:eastAsia="zh-CN" w:bidi="ar"/>
              </w:rPr>
              <w:t> </w:t>
            </w:r>
          </w:p>
        </w:tc>
      </w:tr>
    </w:tbl>
    <w:p w14:paraId="75C69DC7"/>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0740B7"/>
    <w:rsid w:val="12531B18"/>
    <w:rsid w:val="2B2D2CB6"/>
    <w:rsid w:val="43BD1B7F"/>
    <w:rsid w:val="45986DBD"/>
    <w:rsid w:val="47F25917"/>
    <w:rsid w:val="53741108"/>
    <w:rsid w:val="5DA4417D"/>
    <w:rsid w:val="6E0740B7"/>
    <w:rsid w:val="7FB22E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5">
    <w:name w:val="表格文字"/>
    <w:basedOn w:val="1"/>
    <w:qFormat/>
    <w:uiPriority w:val="0"/>
    <w:pPr>
      <w:spacing w:before="25" w:after="25" w:line="300" w:lineRule="auto"/>
    </w:pPr>
    <w:rPr>
      <w:rFonts w:ascii="Times" w:hAnsi="Times"/>
      <w:spacing w:val="10"/>
      <w:kern w:val="0"/>
      <w:sz w:val="24"/>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984</Words>
  <Characters>1262</Characters>
  <Lines>0</Lines>
  <Paragraphs>0</Paragraphs>
  <TotalTime>9</TotalTime>
  <ScaleCrop>false</ScaleCrop>
  <LinksUpToDate>false</LinksUpToDate>
  <CharactersWithSpaces>1737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2025-12-08T00:44:00Z</dcterms:created>
  <dc:creator>教育学院（师范学院）</dc:creator>
  <cp:lastModifiedBy>ken</cp:lastModifiedBy>
  <dcterms:modified xsi:type="dcterms:W3CDTF">2025-12-09T01:28:38Z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1DF89BD9318D4A89833FD5C8B2FD8D0F_13</vt:lpwstr>
  </property>
  <property fmtid="{D5CDD505-2E9C-101B-9397-08002B2CF9AE}" pid="4" name="KSOTemplateDocerSaveRecord">
    <vt:lpwstr>eyJoZGlkIjoiMmRhMjYxYTNlMTg5OGQwZDBhOTI5ZDBiMGU5OWU4OGUiLCJ1c2VySWQiOiI4Mjg3MTUzNDUifQ==</vt:lpwstr>
  </property>
</Properties>
</file>