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710" w:type="dxa"/>
        <w:tblInd w:w="-3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1059"/>
        <w:gridCol w:w="3591"/>
        <w:gridCol w:w="792"/>
        <w:gridCol w:w="792"/>
        <w:gridCol w:w="816"/>
        <w:gridCol w:w="759"/>
        <w:gridCol w:w="1175"/>
      </w:tblGrid>
      <w:tr w14:paraId="4B248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3DF74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华文中宋" w:hAnsi="华文中宋" w:eastAsia="华文中宋" w:cs="华文中宋"/>
                <w:b/>
                <w:bCs/>
                <w:i w:val="0"/>
                <w:iCs w:val="0"/>
                <w:color w:val="auto"/>
                <w:sz w:val="40"/>
                <w:szCs w:val="40"/>
                <w:u w:val="none"/>
                <w:lang w:val="en-US"/>
              </w:rPr>
            </w:pPr>
            <w:bookmarkStart w:id="0" w:name="_GoBack"/>
            <w:r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snapToGrid w:val="0"/>
                <w:color w:val="auto"/>
                <w:kern w:val="0"/>
                <w:sz w:val="40"/>
                <w:szCs w:val="40"/>
                <w:u w:val="none"/>
                <w:lang w:val="en-US" w:eastAsia="zh-CN" w:bidi="ar"/>
              </w:rPr>
              <w:t>教育部全国教师书法作品展场地布置与物料设计制作服务采购项目</w:t>
            </w:r>
          </w:p>
        </w:tc>
      </w:tr>
      <w:tr w14:paraId="7123D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97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9E6E54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712EF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9710" w:type="dxa"/>
            <w:gridSpan w:val="8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4DDB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展厅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灯光设计及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布置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（▲报价供应商需提供展厅安装设计灯光效果图及灯光走向视频效果）</w:t>
            </w:r>
          </w:p>
        </w:tc>
      </w:tr>
      <w:tr w14:paraId="3B2CD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" w:hRule="atLeast"/>
        </w:trPr>
        <w:tc>
          <w:tcPr>
            <w:tcW w:w="726" w:type="dxa"/>
            <w:vMerge w:val="restart"/>
            <w:tcBorders>
              <w:top w:val="single" w:color="auto" w:sz="4" w:space="0"/>
              <w:left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227C5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9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187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91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shd w:val="clear" w:color="FFFFFF" w:fill="FFFFFF"/>
            <w:vAlign w:val="center"/>
          </w:tcPr>
          <w:p w14:paraId="4D506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4CC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792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48C9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81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01B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934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418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金额（元）</w:t>
            </w:r>
          </w:p>
        </w:tc>
      </w:tr>
      <w:tr w14:paraId="68B6E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2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1E33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5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D0DB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59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FFFFFF" w:fill="FFFFFF"/>
            <w:vAlign w:val="center"/>
          </w:tcPr>
          <w:p w14:paraId="66584B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92" w:type="dxa"/>
            <w:vMerge w:val="continue"/>
            <w:tcBorders>
              <w:top w:val="single" w:color="000000" w:sz="8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F729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9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F9B6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1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85FB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6D5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3BE8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合价</w:t>
            </w:r>
          </w:p>
        </w:tc>
      </w:tr>
      <w:tr w14:paraId="48B99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6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5C2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59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BD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电线</w:t>
            </w:r>
          </w:p>
        </w:tc>
        <w:tc>
          <w:tcPr>
            <w:tcW w:w="3591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64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1.国标电线2.5㎡。</w:t>
            </w:r>
          </w:p>
          <w:p w14:paraId="38D5D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2.根据现场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面积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布置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  <w:p w14:paraId="51B39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含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电线布置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材料。</w:t>
            </w:r>
          </w:p>
        </w:tc>
        <w:tc>
          <w:tcPr>
            <w:tcW w:w="792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251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金环宇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BC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平方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E1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7AD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63F4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11000元</w:t>
            </w:r>
          </w:p>
        </w:tc>
      </w:tr>
      <w:tr w14:paraId="086DB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726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2C6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DD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插座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CF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86型5孔插座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7A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公牛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CC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79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F64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BE04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</w:tr>
      <w:tr w14:paraId="5C09F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26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432A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62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镀锌线管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79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1.2mm壁厚制作成形。</w:t>
            </w:r>
          </w:p>
          <w:p w14:paraId="70604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napToGrid/>
                <w:color w:val="auto"/>
                <w:sz w:val="24"/>
                <w:szCs w:val="24"/>
              </w:rPr>
              <w:t>▲产品质量检验检测中心或产品质量监督检验中心出具的1.2mm钢板抽样检验报告佐证（检测内容必须包含：化学成分:碳 C，%≤0.05%、硅 Si，%≤0.05%、锰 Mn，%≤0.16%、磷 P，%≤0.035%、硫 S，%≤0.004%； 力学性能：屈服强度≥255N/mm² 、抗拉强度≥360N/mm²、断后伸长率≥68%；经 180 度冷弯试验后，没有出现裂纹；金属喷漆（塑） 涂层理化性能要求：硬度≥3H、附着力 0 级、冲击高度 400mm，无剥落、裂纹、皱纹；耐腐蚀 100h 后，划道两侧 3mm 以外，应无锈迹、无剥落、无起皱、无变色、无失光等现象；1000h 中性盐雾试验（NSS）10 级；产品有害物质 涂层可迁移元素：铅 Pb、镉 Cd、铬 Cr、汞 Hg、锑 Sb、钡 Ba、硒 Se、砷 As 检验检测结果均合格。）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E3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赣正牌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9E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17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D9D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43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</w:tr>
      <w:tr w14:paraId="07376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726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26B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85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筒灯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2A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尺寸：7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.5cm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48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美莱美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亚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E0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8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7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3CF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44C4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00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</w:tr>
      <w:tr w14:paraId="2266A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726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28B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1E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射灯</w:t>
            </w:r>
          </w:p>
        </w:tc>
        <w:tc>
          <w:tcPr>
            <w:tcW w:w="35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56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成品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4F6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美莱美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亚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52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99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78F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9AC0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00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</w:tr>
      <w:tr w14:paraId="71172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726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C5B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70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轨道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32B50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规格按现场设计布置安装</w:t>
            </w:r>
          </w:p>
          <w:p w14:paraId="51EBC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▲质量保证：提供省级或以上检测机构出具的带CMA、ilac-MRA、CNAS标识及可查验二维码的轨道抽样检测报告，检测内容包括但不限于:①金属喷涂层理化性能涂层厚度60~130um；②耐腐蚀(中性盐雾试验)1500h达到10级；③耐腐蚀(乙酸盐雾试验)1500h达到10级；④家具涂层可迁移元素铅(Pb)、镉(Cd)、铬(Cr)、汞(Hg)、锑(Sb)、钡(Ba)、硒(Se)、砷(As)均未检出；⑤拉伸试验抗拉强度370~500MPa、上屈服强度≥235MPa、断后伸长率≥22%；⑥化学成分检测C≤0.22%、S≤0.035%、Mn≤1.40%、Si≤0.35%、P≤0.035%、Ni≤0.30%、Cr≤0.30%、Cu≤0.30%。检测结果必须符合GB/T 4336-2016《碳素钢和中低合金钢 多元素含量的测定 火花放电原子发射光谱法(常规法)》、GB/T 11253-2019《碳素结构钢冷轧钢板及钢带》、GB/T 35607-2017《绿色产品评价 家具》、QB/T 3826-1999《轻工产品金属镀层和化学处理层的耐腐蚀试验方法 中性盐雾试验(NSS)法》、QB/T 3827-1999《轻工产品金属镀层和化学处理层的耐腐蚀试验方法 乙酸盐雾试验(ASS)法》、QB/T 3832-1999《轻工产品金属镀层腐蚀试验结果的评价》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E16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百汇牌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1D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A2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7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83A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3B3F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11160元</w:t>
            </w:r>
          </w:p>
        </w:tc>
      </w:tr>
      <w:tr w14:paraId="4BADB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726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E53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9B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轨道钢架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89B26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采用：1.0mm方通</w:t>
            </w:r>
          </w:p>
          <w:p w14:paraId="49DA8E0E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含膨胀螺丝、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电焊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安装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钢架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AB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79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31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AD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75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084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ED64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7500元</w:t>
            </w:r>
          </w:p>
        </w:tc>
      </w:tr>
      <w:tr w14:paraId="3FAE6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26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860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10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0CD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场地布展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费</w:t>
            </w:r>
          </w:p>
        </w:tc>
        <w:tc>
          <w:tcPr>
            <w:tcW w:w="359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8F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括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灯效设计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电线、轨道、射灯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和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筒灯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布置安装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含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人工费、辅材）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792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7B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B1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F28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97B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42BC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</w:tr>
      <w:tr w14:paraId="4127B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9710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349A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/>
                <w:iCs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合计金额：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50260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元</w:t>
            </w:r>
          </w:p>
        </w:tc>
      </w:tr>
      <w:tr w14:paraId="1DF70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9710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2B6D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布展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期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：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天内完成</w:t>
            </w:r>
            <w:r>
              <w:rPr>
                <w:rFonts w:hint="eastAsia" w:ascii="宋体" w:hAnsi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布展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</w:tr>
      <w:bookmarkEnd w:id="0"/>
    </w:tbl>
    <w:p w14:paraId="135998FB">
      <w:pPr>
        <w:spacing w:line="360" w:lineRule="auto"/>
        <w:jc w:val="both"/>
        <w:rPr>
          <w:rFonts w:ascii="宋体" w:hAnsi="宋体"/>
          <w:sz w:val="28"/>
          <w:szCs w:val="24"/>
        </w:rPr>
      </w:pPr>
    </w:p>
    <w:p w14:paraId="6C324042">
      <w:pPr>
        <w:spacing w:line="360" w:lineRule="auto"/>
        <w:ind w:firstLine="720" w:firstLineChars="200"/>
        <w:jc w:val="center"/>
        <w:rPr>
          <w:rFonts w:hint="eastAsia" w:ascii="宋体" w:hAnsi="宋体"/>
          <w:sz w:val="36"/>
          <w:szCs w:val="32"/>
          <w:lang w:val="en-US" w:eastAsia="zh-CN"/>
        </w:rPr>
      </w:pPr>
    </w:p>
    <w:p w14:paraId="6CA0169C">
      <w:pPr>
        <w:spacing w:line="360" w:lineRule="auto"/>
        <w:ind w:firstLine="720" w:firstLineChars="200"/>
        <w:jc w:val="center"/>
        <w:rPr>
          <w:rFonts w:hint="eastAsia" w:ascii="宋体" w:hAnsi="宋体"/>
          <w:sz w:val="36"/>
          <w:szCs w:val="32"/>
          <w:lang w:val="en-US" w:eastAsia="zh-CN"/>
        </w:rPr>
      </w:pPr>
      <w:r>
        <w:rPr>
          <w:rFonts w:hint="eastAsia" w:ascii="宋体" w:hAnsi="宋体"/>
          <w:sz w:val="36"/>
          <w:szCs w:val="32"/>
          <w:lang w:val="en-US" w:eastAsia="zh-CN"/>
        </w:rPr>
        <w:t>商务内容</w:t>
      </w:r>
    </w:p>
    <w:tbl>
      <w:tblPr>
        <w:tblStyle w:val="3"/>
        <w:tblW w:w="9723" w:type="dxa"/>
        <w:tblInd w:w="-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8562"/>
      </w:tblGrid>
      <w:tr w14:paraId="405B9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1" w:type="dxa"/>
          </w:tcPr>
          <w:p w14:paraId="12DEBF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562" w:type="dxa"/>
            <w:vAlign w:val="top"/>
          </w:tcPr>
          <w:p w14:paraId="7FCEC3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both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报价前需提供展厅整体设计效果图</w:t>
            </w:r>
            <w:r>
              <w:rPr>
                <w:rFonts w:hint="eastAsia" w:ascii="宋体" w:hAnsi="宋体" w:cs="宋体"/>
                <w:color w:val="C00000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C00000"/>
                <w:sz w:val="24"/>
                <w:szCs w:val="24"/>
                <w:lang w:val="en-US" w:eastAsia="zh-CN"/>
              </w:rPr>
              <w:t>灯光效果图和设计灯光视频效果需结合</w:t>
            </w:r>
            <w:r>
              <w:rPr>
                <w:rFonts w:hint="eastAsia" w:ascii="宋体" w:hAnsi="宋体" w:cs="宋体"/>
                <w:color w:val="C00000"/>
                <w:sz w:val="24"/>
                <w:szCs w:val="24"/>
                <w:lang w:val="en-US" w:eastAsia="zh-CN"/>
              </w:rPr>
              <w:t>实际</w:t>
            </w:r>
            <w:r>
              <w:rPr>
                <w:rFonts w:hint="eastAsia" w:ascii="宋体" w:hAnsi="宋体" w:eastAsia="宋体" w:cs="宋体"/>
                <w:color w:val="C00000"/>
                <w:sz w:val="24"/>
                <w:szCs w:val="24"/>
                <w:lang w:val="en-US" w:eastAsia="zh-CN"/>
              </w:rPr>
              <w:t>现场</w:t>
            </w:r>
            <w:r>
              <w:rPr>
                <w:rFonts w:hint="eastAsia" w:ascii="宋体" w:hAnsi="宋体" w:cs="宋体"/>
                <w:color w:val="C00000"/>
                <w:sz w:val="24"/>
                <w:szCs w:val="24"/>
                <w:lang w:val="en-US" w:eastAsia="zh-CN"/>
              </w:rPr>
              <w:t>。</w:t>
            </w:r>
          </w:p>
        </w:tc>
      </w:tr>
      <w:tr w14:paraId="6AE88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161" w:type="dxa"/>
          </w:tcPr>
          <w:p w14:paraId="6B643F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562" w:type="dxa"/>
            <w:vAlign w:val="top"/>
          </w:tcPr>
          <w:p w14:paraId="2BF58F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both"/>
              <w:textAlignment w:val="baseline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报价前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须提供需提供厂家1.2mm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原材料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钢板参数要求的检测报告</w:t>
            </w:r>
          </w:p>
        </w:tc>
      </w:tr>
      <w:tr w14:paraId="4B07D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161" w:type="dxa"/>
          </w:tcPr>
          <w:p w14:paraId="723201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center"/>
              <w:textAlignment w:val="baseline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562" w:type="dxa"/>
            <w:vAlign w:val="top"/>
          </w:tcPr>
          <w:p w14:paraId="765D30C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both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质量保证：提供省级或以上检测机构出具的带CMA、ilac-MRA、CNAS标识及可查验二维码的轨道抽样检测报告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</w:t>
            </w:r>
          </w:p>
        </w:tc>
      </w:tr>
      <w:tr w14:paraId="4DB6F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61" w:type="dxa"/>
          </w:tcPr>
          <w:p w14:paraId="395D97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8562" w:type="dxa"/>
          </w:tcPr>
          <w:p w14:paraId="6A17D7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both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</w:t>
            </w:r>
            <w:r>
              <w:rPr>
                <w:rFonts w:hint="eastAsia" w:ascii="宋体" w:hAnsi="宋体" w:cs="宋体"/>
                <w:color w:val="C00000"/>
                <w:sz w:val="24"/>
                <w:szCs w:val="24"/>
                <w:lang w:val="en-US" w:eastAsia="zh-CN"/>
              </w:rPr>
              <w:t>布展</w:t>
            </w:r>
            <w:r>
              <w:rPr>
                <w:rFonts w:hint="eastAsia" w:ascii="宋体" w:hAnsi="宋体" w:eastAsia="宋体" w:cs="宋体"/>
                <w:color w:val="C00000"/>
                <w:sz w:val="24"/>
                <w:szCs w:val="24"/>
                <w:lang w:val="en-US" w:eastAsia="zh-CN"/>
              </w:rPr>
              <w:t>位置</w:t>
            </w:r>
            <w:r>
              <w:rPr>
                <w:rFonts w:hint="eastAsia" w:ascii="宋体" w:hAnsi="宋体" w:cs="宋体"/>
                <w:color w:val="C00000"/>
                <w:sz w:val="24"/>
                <w:szCs w:val="24"/>
                <w:lang w:val="en-US" w:eastAsia="zh-CN"/>
              </w:rPr>
              <w:t>因供应商布展</w:t>
            </w:r>
            <w:r>
              <w:rPr>
                <w:rFonts w:hint="eastAsia" w:ascii="宋体" w:hAnsi="宋体" w:eastAsia="宋体" w:cs="宋体"/>
                <w:color w:val="C00000"/>
                <w:sz w:val="24"/>
                <w:szCs w:val="24"/>
                <w:lang w:val="en-US" w:eastAsia="zh-CN"/>
              </w:rPr>
              <w:t>原因造成损坏</w:t>
            </w:r>
            <w:r>
              <w:rPr>
                <w:rFonts w:hint="eastAsia" w:ascii="宋体" w:hAnsi="宋体" w:cs="宋体"/>
                <w:color w:val="C00000"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，供应商需照价赔偿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。</w:t>
            </w:r>
          </w:p>
        </w:tc>
      </w:tr>
      <w:tr w14:paraId="0C2FE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161" w:type="dxa"/>
          </w:tcPr>
          <w:p w14:paraId="49EC9E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8562" w:type="dxa"/>
          </w:tcPr>
          <w:p w14:paraId="67D57C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57" w:beforeLines="50"/>
              <w:jc w:val="both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▲</w:t>
            </w:r>
            <w:r>
              <w:rPr>
                <w:rFonts w:hint="eastAsia" w:ascii="宋体" w:hAnsi="宋体" w:cs="宋体"/>
                <w:color w:val="C00000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负责清理现场所有的垃圾打包外运和场地卫生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。</w:t>
            </w:r>
          </w:p>
        </w:tc>
      </w:tr>
      <w:tr w14:paraId="666CC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9723" w:type="dxa"/>
            <w:gridSpan w:val="2"/>
          </w:tcPr>
          <w:p w14:paraId="45E128C3">
            <w:pPr>
              <w:widowControl w:val="0"/>
              <w:spacing w:line="360" w:lineRule="auto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需满足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上述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品牌要求，如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存在不符合上述条件虚假应标或提供虚假证明材料的，或无故拖延不签订合同的，取消中标资格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采购人将上报广东政府采购智慧云平台，对此行为进行严肃处理。</w:t>
            </w:r>
          </w:p>
        </w:tc>
      </w:tr>
    </w:tbl>
    <w:p w14:paraId="24109C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F707AF"/>
    <w:multiLevelType w:val="singleLevel"/>
    <w:tmpl w:val="A2F707A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ABB616D"/>
    <w:multiLevelType w:val="singleLevel"/>
    <w:tmpl w:val="FABB616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2AAB3D25"/>
    <w:rsid w:val="002D485B"/>
    <w:rsid w:val="005C51AF"/>
    <w:rsid w:val="00F205FC"/>
    <w:rsid w:val="02E428F2"/>
    <w:rsid w:val="05C20606"/>
    <w:rsid w:val="0BB772BD"/>
    <w:rsid w:val="17B56FC2"/>
    <w:rsid w:val="26110A9F"/>
    <w:rsid w:val="27520C06"/>
    <w:rsid w:val="2AAB3D25"/>
    <w:rsid w:val="2B1741E4"/>
    <w:rsid w:val="3FAF0F8B"/>
    <w:rsid w:val="485E02E4"/>
    <w:rsid w:val="50D137A7"/>
    <w:rsid w:val="64FA06AA"/>
    <w:rsid w:val="6DE42EE7"/>
    <w:rsid w:val="70D92420"/>
    <w:rsid w:val="7AD768F0"/>
    <w:rsid w:val="7B825CBD"/>
    <w:rsid w:val="7E4D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宋体" w:cs="Arial"/>
      <w:snapToGrid w:val="0"/>
      <w:color w:val="000000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1232</Words>
  <Characters>1573</Characters>
  <Lines>0</Lines>
  <Paragraphs>0</Paragraphs>
  <TotalTime>1089</TotalTime>
  <ScaleCrop>false</ScaleCrop>
  <LinksUpToDate>false</LinksUpToDate>
  <CharactersWithSpaces>1613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2025-03-04T15:24:00Z</dcterms:created>
  <dc:creator>海洋之路</dc:creator>
  <cp:lastModifiedBy>文震宇</cp:lastModifiedBy>
  <dcterms:modified xsi:type="dcterms:W3CDTF">2025-03-17T02:13:16Z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7FAC3D5ACBCA41A78D755471F86A23A6_13</vt:lpwstr>
  </property>
  <property fmtid="{D5CDD505-2E9C-101B-9397-08002B2CF9AE}" pid="4" name="KSOTemplateDocerSaveRecord">
    <vt:lpwstr>eyJoZGlkIjoiMDVhMzc3NDJkMzg0OWJkZDU2Y2RkNzE3NTkwMzcwNTAiLCJ1c2VySWQiOiI0MzgxNDE2MTgifQ==</vt:lpwstr>
  </property>
</Properties>
</file>